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96" w:rsidRDefault="00BD6E96" w:rsidP="00E02350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4 КУРСА</w:t>
      </w:r>
    </w:p>
    <w:p w:rsidR="00E02350" w:rsidRPr="00FE2FDF" w:rsidRDefault="00E02350" w:rsidP="00E02350">
      <w:pPr>
        <w:ind w:firstLine="425"/>
        <w:jc w:val="center"/>
        <w:rPr>
          <w:b/>
          <w:sz w:val="28"/>
          <w:szCs w:val="28"/>
        </w:rPr>
      </w:pPr>
      <w:r w:rsidRPr="004952CD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 xml:space="preserve"> </w:t>
      </w:r>
      <w:proofErr w:type="spellStart"/>
      <w:r w:rsidRPr="004952CD">
        <w:rPr>
          <w:b/>
          <w:sz w:val="28"/>
          <w:szCs w:val="28"/>
        </w:rPr>
        <w:t>Пералік</w:t>
      </w:r>
      <w:proofErr w:type="spellEnd"/>
      <w:r w:rsidRPr="004952CD">
        <w:rPr>
          <w:b/>
          <w:sz w:val="28"/>
          <w:szCs w:val="28"/>
        </w:rPr>
        <w:t xml:space="preserve"> </w:t>
      </w:r>
      <w:proofErr w:type="spellStart"/>
      <w:r w:rsidRPr="004952CD">
        <w:rPr>
          <w:b/>
          <w:sz w:val="28"/>
          <w:szCs w:val="28"/>
        </w:rPr>
        <w:t>пытанняў</w:t>
      </w:r>
      <w:proofErr w:type="spellEnd"/>
      <w:r w:rsidRPr="004952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r w:rsidRPr="00DF2EC3">
        <w:rPr>
          <w:b/>
          <w:sz w:val="28"/>
          <w:szCs w:val="28"/>
        </w:rPr>
        <w:t>зяржаў</w:t>
      </w:r>
      <w:proofErr w:type="gramStart"/>
      <w:r>
        <w:rPr>
          <w:b/>
          <w:sz w:val="28"/>
          <w:szCs w:val="28"/>
        </w:rPr>
        <w:t>нага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F2EC3">
        <w:rPr>
          <w:b/>
          <w:sz w:val="28"/>
          <w:szCs w:val="28"/>
        </w:rPr>
        <w:t>экзамен</w:t>
      </w:r>
      <w:r w:rsidRPr="00B76505">
        <w:rPr>
          <w:b/>
          <w:sz w:val="28"/>
          <w:szCs w:val="28"/>
        </w:rPr>
        <w:t xml:space="preserve">у </w:t>
      </w:r>
      <w:r w:rsidRPr="00FE2FDF">
        <w:rPr>
          <w:b/>
          <w:sz w:val="28"/>
          <w:szCs w:val="28"/>
        </w:rPr>
        <w:t xml:space="preserve">па </w:t>
      </w:r>
      <w:proofErr w:type="spellStart"/>
      <w:r w:rsidRPr="00B76505">
        <w:rPr>
          <w:b/>
          <w:sz w:val="28"/>
          <w:szCs w:val="28"/>
        </w:rPr>
        <w:t>вучэбных</w:t>
      </w:r>
      <w:proofErr w:type="spellEnd"/>
      <w:r w:rsidRPr="00B76505">
        <w:rPr>
          <w:b/>
          <w:sz w:val="28"/>
          <w:szCs w:val="28"/>
        </w:rPr>
        <w:t xml:space="preserve"> </w:t>
      </w:r>
      <w:proofErr w:type="spellStart"/>
      <w:r w:rsidRPr="00B76505">
        <w:rPr>
          <w:b/>
          <w:sz w:val="28"/>
          <w:szCs w:val="28"/>
        </w:rPr>
        <w:t>дысцыплінах</w:t>
      </w:r>
      <w:proofErr w:type="spellEnd"/>
      <w:r>
        <w:rPr>
          <w:b/>
          <w:sz w:val="28"/>
          <w:szCs w:val="28"/>
        </w:rPr>
        <w:t xml:space="preserve"> </w:t>
      </w:r>
      <w:r w:rsidRPr="00B76505">
        <w:rPr>
          <w:b/>
          <w:sz w:val="28"/>
          <w:szCs w:val="28"/>
        </w:rPr>
        <w:t>«</w:t>
      </w:r>
      <w:proofErr w:type="spellStart"/>
      <w:r w:rsidRPr="00B76505">
        <w:rPr>
          <w:b/>
          <w:sz w:val="28"/>
          <w:szCs w:val="28"/>
        </w:rPr>
        <w:t>Асновы</w:t>
      </w:r>
      <w:proofErr w:type="spellEnd"/>
      <w:r w:rsidRPr="00B76505">
        <w:rPr>
          <w:b/>
          <w:sz w:val="28"/>
          <w:szCs w:val="28"/>
        </w:rPr>
        <w:t xml:space="preserve"> </w:t>
      </w:r>
      <w:proofErr w:type="spellStart"/>
      <w:r w:rsidRPr="00B76505">
        <w:rPr>
          <w:b/>
          <w:sz w:val="28"/>
          <w:szCs w:val="28"/>
        </w:rPr>
        <w:t>творчай</w:t>
      </w:r>
      <w:proofErr w:type="spellEnd"/>
      <w:r w:rsidRPr="00B76505">
        <w:rPr>
          <w:b/>
          <w:sz w:val="28"/>
          <w:szCs w:val="28"/>
        </w:rPr>
        <w:t xml:space="preserve"> </w:t>
      </w:r>
      <w:proofErr w:type="spellStart"/>
      <w:r w:rsidRPr="00B76505">
        <w:rPr>
          <w:b/>
          <w:sz w:val="28"/>
          <w:szCs w:val="28"/>
        </w:rPr>
        <w:t>дзейнасці</w:t>
      </w:r>
      <w:proofErr w:type="spellEnd"/>
      <w:r w:rsidRPr="00B76505">
        <w:rPr>
          <w:b/>
          <w:sz w:val="28"/>
          <w:szCs w:val="28"/>
        </w:rPr>
        <w:t xml:space="preserve"> </w:t>
      </w:r>
      <w:proofErr w:type="spellStart"/>
      <w:r w:rsidRPr="00B76505">
        <w:rPr>
          <w:b/>
          <w:sz w:val="28"/>
          <w:szCs w:val="28"/>
        </w:rPr>
        <w:t>вэб-журналіста</w:t>
      </w:r>
      <w:proofErr w:type="spellEnd"/>
      <w:r w:rsidRPr="00B76505">
        <w:rPr>
          <w:b/>
          <w:sz w:val="28"/>
          <w:szCs w:val="28"/>
        </w:rPr>
        <w:t>», «</w:t>
      </w:r>
      <w:proofErr w:type="spellStart"/>
      <w:r w:rsidRPr="00B76505">
        <w:rPr>
          <w:b/>
          <w:sz w:val="28"/>
          <w:szCs w:val="28"/>
        </w:rPr>
        <w:t>Праблематыка</w:t>
      </w:r>
      <w:proofErr w:type="spellEnd"/>
      <w:r w:rsidRPr="00B76505">
        <w:rPr>
          <w:b/>
          <w:sz w:val="28"/>
          <w:szCs w:val="28"/>
        </w:rPr>
        <w:t xml:space="preserve"> </w:t>
      </w:r>
      <w:proofErr w:type="spellStart"/>
      <w:r w:rsidRPr="00B76505">
        <w:rPr>
          <w:b/>
          <w:sz w:val="28"/>
          <w:szCs w:val="28"/>
        </w:rPr>
        <w:t>інтэрнэт-СМІ</w:t>
      </w:r>
      <w:proofErr w:type="spellEnd"/>
      <w:r w:rsidRPr="00B76505">
        <w:rPr>
          <w:b/>
          <w:sz w:val="28"/>
          <w:szCs w:val="28"/>
        </w:rPr>
        <w:t>», «</w:t>
      </w:r>
      <w:proofErr w:type="spellStart"/>
      <w:r w:rsidRPr="00B76505">
        <w:rPr>
          <w:b/>
          <w:sz w:val="28"/>
          <w:szCs w:val="28"/>
        </w:rPr>
        <w:t>Журналісцкае</w:t>
      </w:r>
      <w:proofErr w:type="spellEnd"/>
      <w:r w:rsidRPr="00B76505">
        <w:rPr>
          <w:b/>
          <w:sz w:val="28"/>
          <w:szCs w:val="28"/>
        </w:rPr>
        <w:t xml:space="preserve"> </w:t>
      </w:r>
      <w:proofErr w:type="spellStart"/>
      <w:r w:rsidRPr="00B76505">
        <w:rPr>
          <w:b/>
          <w:sz w:val="28"/>
          <w:szCs w:val="28"/>
        </w:rPr>
        <w:t>майстэрства</w:t>
      </w:r>
      <w:proofErr w:type="spellEnd"/>
      <w:r w:rsidRPr="00B76505">
        <w:rPr>
          <w:b/>
          <w:sz w:val="28"/>
          <w:szCs w:val="28"/>
        </w:rPr>
        <w:t>»</w:t>
      </w:r>
    </w:p>
    <w:p w:rsidR="00E02350" w:rsidRPr="00356B02" w:rsidRDefault="00E02350" w:rsidP="00E02350">
      <w:pPr>
        <w:ind w:firstLine="709"/>
        <w:jc w:val="both"/>
        <w:rPr>
          <w:sz w:val="28"/>
          <w:szCs w:val="28"/>
        </w:rPr>
      </w:pP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Характарыстыка сiстэмы iнтэрнэт-СМI Рэспублiкi Беларусь.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Станаўленне інтэрнэт-журналістыкі Беларусі і яе перыядызацыя.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Характарыстыка аўдыторыі нацыянальнага сегмента сеткі Iнтэрнэт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Друкаваныя СМI Беларусi ў інтэрнэце.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Тэндэнцыi развiцця сучаснай медыяпрасторы.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Арганізацыя работы рэдакцыі інтэрнэт-СМІ. Структура вэб-версіі газеты.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Крытэрыі ацэнкі эфектыўнасці інтэрнэт-СМІ.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Парталы ў сістэме інтэрнэт-СМІ (на прыкладзе tut.by, onliner.by і інш.).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 xml:space="preserve">Тэлебачанне 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 xml:space="preserve"> радыё Беларусi ў інтэрнэце.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Рэгіянальная інтэрнэт-журналістыка: стан і перспектывы.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 xml:space="preserve">Iнфармацыйныя агенцтвы ў сiстэме 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>нтэрнэт-СМI.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Блогі ў сiстэме творчай дзейнасцi журналiста.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Спартыўная iнтэрнэт-журналістыка.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Дызайн-мадэль інтэрнэт- выдання: змена прыярытэтаў граф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 xml:space="preserve">чнага 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>м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>джу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Прынцыпы аптымiзацыi сайта да пошукавых сiстэм (SEO).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Стратэгіі і фарматы працы беларускіх СМІ з кантэнтам сацыяльных медыя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Сацыяльныя сеткі і іх роля ў распаўсюдж</w:t>
      </w:r>
      <w:r w:rsidR="00334ACB">
        <w:rPr>
          <w:sz w:val="28"/>
          <w:szCs w:val="28"/>
        </w:rPr>
        <w:t>в</w:t>
      </w:r>
      <w:r w:rsidRPr="00FE2FDF">
        <w:rPr>
          <w:sz w:val="28"/>
          <w:szCs w:val="28"/>
        </w:rPr>
        <w:t>анні навін ў лічбавым грамадстве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Формы ўзаемадзеяння рэдакцый  інтэрнэт-СМІ з аўдыторыяй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Канвергенцыя і праца журналіста ў друкаваных і анлайнавых СМІ.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Асаблiвасцi творчага працэсу ў вэб-журналiстыцы.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Падрыхтоўка журналісцкага кантэнту. Крыніцы інфармацыі.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Інфармацыйныя жанры. Заметка. Інтэрв'ю. Рэпартаж. Справаздача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Трансфармацыя жанру спецыяльн</w:t>
      </w:r>
      <w:r w:rsidR="00334ACB">
        <w:rPr>
          <w:sz w:val="28"/>
          <w:szCs w:val="28"/>
        </w:rPr>
        <w:t>ага</w:t>
      </w:r>
      <w:r w:rsidRPr="00FE2FDF">
        <w:rPr>
          <w:sz w:val="28"/>
          <w:szCs w:val="28"/>
        </w:rPr>
        <w:t xml:space="preserve"> рэпартаж</w:t>
      </w:r>
      <w:r w:rsidR="00334ACB">
        <w:rPr>
          <w:sz w:val="28"/>
          <w:szCs w:val="28"/>
        </w:rPr>
        <w:t>у</w:t>
      </w:r>
      <w:r w:rsidRPr="00FE2FDF">
        <w:rPr>
          <w:sz w:val="28"/>
          <w:szCs w:val="28"/>
        </w:rPr>
        <w:t xml:space="preserve"> </w:t>
      </w:r>
      <w:r w:rsidR="00334ACB">
        <w:rPr>
          <w:sz w:val="28"/>
          <w:szCs w:val="28"/>
        </w:rPr>
        <w:t>ў</w:t>
      </w:r>
      <w:r w:rsidRPr="00FE2FDF">
        <w:rPr>
          <w:sz w:val="28"/>
          <w:szCs w:val="28"/>
        </w:rPr>
        <w:t xml:space="preserve"> сучасных інтэрнэт-СМІ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Аналітычныя жанры. Карэспандэнцыя. Артыкул. Каментарый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Клас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 xml:space="preserve">чныя 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 xml:space="preserve"> новыя жанры ў 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>нтэрнэце. Мультымедыйныя фарматы кантэнту.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Загаловак у друкаваных і інтэрнэт-СМІ.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Творчыя прыёмы напісання тэкстаў у вэб-журналiстыцы.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Тэндэнцыі візуалізацыі журналісцкага кантэнту ў iнтэрнэт-СМІ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Мультымедыйныя л</w:t>
      </w:r>
      <w:r w:rsidR="00334ACB">
        <w:rPr>
          <w:sz w:val="28"/>
          <w:szCs w:val="28"/>
        </w:rPr>
        <w:t>о</w:t>
      </w:r>
      <w:r w:rsidRPr="00FE2FDF">
        <w:rPr>
          <w:sz w:val="28"/>
          <w:szCs w:val="28"/>
        </w:rPr>
        <w:t>нгрыды як новы фармат вэб-журналістыкі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Iнфаграфiка ў сiстэме вiзуальнай журналiстыкi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Фотажурналістыка лічбавай эпохі: новыя выклікі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lastRenderedPageBreak/>
        <w:t>Беларуская медыясфера ў кантэксце мабільнага інтэрнэту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Маркетынгавыя стратэгii iнтэрнэт-СМI.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Новыя фарматы рэкламы ў iнтэрнэт-выданнях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Асаблівасці медыяспажывання ў сучаснай вэб-журналiстыцы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Сучасныя відэафарматы ва ўмовах распаўсюджвання лічбавага кантэнту.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Этычныя нормы работы вэб-журналiста.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Глабальныя праблемы сучаснасці ў праблематыцы СМІ. Супярэчнасці глабалізацыі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Дэмаграфічныя праблемы ў 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Міграцыйныя працэсы ў адлюстраванн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 xml:space="preserve"> вэб-журналістык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Праблемы экалогіі ў вэб-журналістыцы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Эканамічная праблематыка ў 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Сацыяльная праблематыка у адлюстраванні інтэрнэт-СМІ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Духоўна-рэлігійная праблематыка ў Інтэрнэце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Праблематыка дабрачыннай дзейнасці ў вэб-журналістыцы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Праблемы дзяцінства ў інфармацыйным полі 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Гендэрная праблематыка ў вэб-журналістыцы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Антыкрымінальная праблематыка ў інтэрнэт-СМІ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Культурная праблематыка ў інтэрнэт-СМІ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Праблемы занятасці насельніцтва ў адлюстраванні інтэрнэт-СМІ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Праблематыка публікацый па развіцці індустрыі турызму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Адлюстраванне праблем сацыяльнай абароны насельніцтва ў 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Паняцце «журналіст». Правы і абавязкі журналіста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Дзяржаўнае рэгуляванне нацыянальнага сегмента сеткі Iнтэрнэт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Гонар, годнасць і дзелавая рэпутацыя. Пазасудовы і судовы парадак абароны правоў.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Паняцце «прыватнае жыццё». Адказнасць за ўмяшальніцтва ў прыватнае жыццё.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Журналісцкія матэрыялы як аб'ект аўтарскага права. Суб'ектыўныя правы аўтараў. Адказнасць за парушэнне аўтарскага права.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Узд</w:t>
      </w:r>
      <w:r w:rsidR="00334ACB">
        <w:rPr>
          <w:sz w:val="28"/>
          <w:szCs w:val="28"/>
        </w:rPr>
        <w:t>з</w:t>
      </w:r>
      <w:r w:rsidRPr="00FE2FDF">
        <w:rPr>
          <w:sz w:val="28"/>
          <w:szCs w:val="28"/>
        </w:rPr>
        <w:t>еянне канвергенцы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 xml:space="preserve"> на б</w:t>
      </w:r>
      <w:proofErr w:type="spellStart"/>
      <w:r w:rsidRPr="00FE2FDF">
        <w:rPr>
          <w:sz w:val="28"/>
          <w:szCs w:val="28"/>
          <w:lang w:val="en-US"/>
        </w:rPr>
        <w:t>i</w:t>
      </w:r>
      <w:proofErr w:type="spellEnd"/>
      <w:r w:rsidRPr="00FE2FDF">
        <w:rPr>
          <w:sz w:val="28"/>
          <w:szCs w:val="28"/>
        </w:rPr>
        <w:t>знэс-працэсы ў 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Бізнес-план і арганізацыйная структура рэдакцыі. Матэрыяльнае забеспячэнне вытворчасці iнтэрнэт-СМІ.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Паняцце менеджменту. Менеджмент СМІ і яго функцыі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Маркетынг і брэндынг: спецыфіка ў iнтэрнэт-СМІ.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Спосабы манетызацыі кантэнту iнтэрнэт-СМІ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Псіхалагічныя асаблівасці асобы вэб-журналіста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Псіхалогія ўспрымання журналісцкага тэксту ў iнтэрнэце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Псіхалогія журналісцкай дзейнасці ў экстрэмальных сітуацыях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Псіхалагічнае ўздзеянне медыягвалту на аўдыторыю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Грамадская думка ў журналісцкай дзейнасці.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Аўдыторыя як аб'ект сацыялагічных даследаванняў.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Асаблівасці прымянення метаду кантэнт-аналізу сацыялогіі журналіста.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Асаблівасці рэйтынгавых вымярэнняў у сацыялогіі журналістыкі.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lastRenderedPageBreak/>
        <w:t>Вывучэнне эфектыўнасці СМІ ў сацыялогіі журналістыкі. Сацыялагічная культура ў журналістыцы.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  <w:lang w:val="ru-RU"/>
        </w:rPr>
      </w:pPr>
      <w:r w:rsidRPr="00FE2FDF">
        <w:rPr>
          <w:sz w:val="28"/>
          <w:szCs w:val="28"/>
        </w:rPr>
        <w:t>Журналiстыка як палiтычны iнстытут грамадства.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Роля дзяржавы ў фарміраванні інфармацыйнай палітыкі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Палітычны каментарый ў журналістыцы</w:t>
      </w:r>
    </w:p>
    <w:p w:rsidR="00E02350" w:rsidRPr="00FE2FDF" w:rsidRDefault="00E02350" w:rsidP="00E02350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FE2FDF">
        <w:rPr>
          <w:sz w:val="28"/>
          <w:szCs w:val="28"/>
        </w:rPr>
        <w:t>Палітычны выбар журналіста і журналісцкая пазіцыя ў палітычным працэсе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Журналіст як пасрэднік і арганізатар дыялогу канфліктуючых бакоў. СМІ як суб'ект канфлікту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Асаблівасці асвятлення сродкамі масавай інфармацыі асобных відаў канфліктаў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Арганізацыя і правядзенне журналісцкага расследавання</w:t>
      </w:r>
    </w:p>
    <w:p w:rsidR="00E02350" w:rsidRPr="00FE2FDF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Спецыфіка ўзаемадзеяння журналіста з крыніцамі інфармацыі</w:t>
      </w:r>
    </w:p>
    <w:p w:rsidR="00E02350" w:rsidRDefault="00E02350" w:rsidP="00E023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djustRightInd w:val="0"/>
        <w:ind w:left="709" w:hanging="709"/>
        <w:rPr>
          <w:sz w:val="28"/>
          <w:szCs w:val="28"/>
        </w:rPr>
      </w:pPr>
      <w:r w:rsidRPr="00FE2FDF">
        <w:rPr>
          <w:sz w:val="28"/>
          <w:szCs w:val="28"/>
        </w:rPr>
        <w:t>Экалогія медыяпрасторы: праблемы рацыянальнага выкарыстання камунікатыўных рэсурсаў</w:t>
      </w:r>
    </w:p>
    <w:p w:rsidR="00BD6E96" w:rsidRPr="00FE2FDF" w:rsidRDefault="00BD6E96" w:rsidP="00BD6E96">
      <w:pPr>
        <w:pStyle w:val="a3"/>
        <w:widowControl w:val="0"/>
        <w:shd w:val="clear" w:color="auto" w:fill="FFFFFF"/>
        <w:tabs>
          <w:tab w:val="left" w:pos="710"/>
        </w:tabs>
        <w:adjustRightInd w:val="0"/>
        <w:ind w:left="709"/>
        <w:rPr>
          <w:sz w:val="28"/>
          <w:szCs w:val="28"/>
        </w:rPr>
      </w:pPr>
    </w:p>
    <w:p w:rsidR="00BD6E96" w:rsidRDefault="00BD6E96" w:rsidP="00BD6E96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952CD">
        <w:rPr>
          <w:rFonts w:ascii="Times New Roman" w:hAnsi="Times New Roman"/>
          <w:b/>
          <w:sz w:val="28"/>
          <w:szCs w:val="28"/>
          <w:lang w:val="be-BY"/>
        </w:rPr>
        <w:t xml:space="preserve">ІІ. Пералік пытанняў </w:t>
      </w:r>
      <w:r w:rsidRPr="007E0D3E">
        <w:rPr>
          <w:rFonts w:ascii="Times New Roman" w:hAnsi="Times New Roman"/>
          <w:b/>
          <w:sz w:val="28"/>
          <w:szCs w:val="28"/>
          <w:lang w:val="be-BY"/>
        </w:rPr>
        <w:t>дзяржаўнага экзамену</w:t>
      </w:r>
      <w:r w:rsidRPr="00C47E7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952CD">
        <w:rPr>
          <w:rFonts w:ascii="Times New Roman" w:hAnsi="Times New Roman"/>
          <w:b/>
          <w:sz w:val="28"/>
          <w:szCs w:val="28"/>
          <w:lang w:val="be-BY"/>
        </w:rPr>
        <w:t xml:space="preserve">па </w:t>
      </w:r>
      <w:r w:rsidRPr="00C47E72">
        <w:rPr>
          <w:rFonts w:ascii="Times New Roman" w:hAnsi="Times New Roman"/>
          <w:b/>
          <w:sz w:val="28"/>
          <w:szCs w:val="28"/>
          <w:lang w:val="be-BY"/>
        </w:rPr>
        <w:t>вучэбных</w:t>
      </w:r>
      <w:r w:rsidRPr="004952CD">
        <w:rPr>
          <w:rFonts w:ascii="Times New Roman" w:hAnsi="Times New Roman"/>
          <w:b/>
          <w:sz w:val="28"/>
          <w:szCs w:val="28"/>
          <w:lang w:val="be-BY"/>
        </w:rPr>
        <w:t xml:space="preserve"> дысцыплінах</w:t>
      </w:r>
    </w:p>
    <w:p w:rsidR="00BD6E96" w:rsidRDefault="00BD6E96" w:rsidP="00BD6E96">
      <w:pPr>
        <w:pStyle w:val="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952CD">
        <w:rPr>
          <w:rFonts w:ascii="Times New Roman" w:hAnsi="Times New Roman"/>
          <w:b/>
          <w:sz w:val="28"/>
          <w:szCs w:val="28"/>
          <w:lang w:val="be-BY"/>
        </w:rPr>
        <w:t>«Мова СМК» і «Стылістыка»</w:t>
      </w:r>
    </w:p>
    <w:p w:rsidR="00BD6E96" w:rsidRPr="00BD6E96" w:rsidRDefault="00BD6E96" w:rsidP="00BD6E96">
      <w:pPr>
        <w:pStyle w:val="1"/>
        <w:widowControl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be-BY"/>
        </w:rPr>
      </w:pP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  <w:lang w:val="en-US"/>
        </w:rPr>
        <w:t>C</w:t>
      </w:r>
      <w:r w:rsidRPr="00BD6E96">
        <w:rPr>
          <w:sz w:val="28"/>
          <w:szCs w:val="28"/>
        </w:rPr>
        <w:t xml:space="preserve">тылістыка публіцыстычнага тэксту.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Ідэалагема як цэнтральнае паняцце публіцыстычнага дыскурсу.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Найменне, стылістычная танальнасць і ітэрпрэтацыя ў публіцыстычным маўленні.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Функцыянальны стыль як адна з асноўных катэгорый стылістыкі. Паняцце аб функцыянальным стылі.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Навуковы стыль як функцыянальная разнавіднасць літаратурнай мовы, што абслугоўвае галіну навукі, тэхнікі, вытворчасці.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Афіцыйна-справавы стыль як функцыянальная разнавіднасць літаратурнай мовы.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Гутарковы стыль (гутарковае маўленне) як функцыянальная разнавіднасць літаратурнай мовы.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Публіцыстычны стыль як разнавіднасць літаратурнага маўлення.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Стылістыка газетных жанраў як частка функцыянальнай стылістыкі.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Літаратурна-мастацкі стыль як функцыянальная разнавіднасць літаратурнага маўлення.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Канстытутыўныя прыметы медыятэксту.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Сучасны стан медыялінгвістыкі як прыкладной дысцыпліны і навукі.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>Размежаванне паняццяў вусная форма існавання мовы і пісьмовая</w:t>
      </w:r>
      <w:r w:rsidRPr="00BD6E96">
        <w:sym w:font="Symbol" w:char="F02E"/>
      </w:r>
      <w:r w:rsidRPr="00BD6E96">
        <w:rPr>
          <w:sz w:val="28"/>
          <w:szCs w:val="28"/>
        </w:rPr>
        <w:t xml:space="preserve">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Стылістычная роля націску і інтанацыі ў арганізацыі маўленчай плыні.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Генезіс і анталагічны статус лінгвістыкі публіцыстычнага тэксту.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>Агульныя анталагічныя і прыватныя экстралінгвістычныя характарыстыкі публіцыстычнага тэксту</w:t>
      </w:r>
      <w:r w:rsidRPr="00BD6E96">
        <w:sym w:font="Symbol" w:char="F02E"/>
      </w:r>
      <w:r w:rsidRPr="00BD6E96">
        <w:rPr>
          <w:sz w:val="28"/>
          <w:szCs w:val="28"/>
        </w:rPr>
        <w:t xml:space="preserve">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Лінгвістычная арганізацыя публіцыстычнага тэксту.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Сінхроннае і дыяхроннае вывучэнне беларускай арфаграфіі.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lastRenderedPageBreak/>
        <w:t xml:space="preserve">Функцыянальна-стылістычная і эмацыянальна-экспрэсіўная афарбоўка слова.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Лексічная стылістыка і стылістычная характарыстыка фразеалагічных сродкаў мовы.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Слова і вобраз. Вобразнасць мовы як катэгорыя эстэтычная і як катэгорыя лінгвістычная.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Функцыянальна-стылістычная характарыстыка граматыкі.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Стылістычныя рэсурсы марфалогіі ў публіцыстычным маўленні.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Стылістычнае выкарыстанне прыметніка ў медыятэкстах.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Стылістычнае выкарыстанне лічэбнікаў у тэкстах СМК.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Стылістычнае выкарыстанне займеннікаў у медыямаўленні.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Стылістычнае выкарыстанне дзеясловаў у тэкстах СМК.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>Стылістычныя своеасаблівасці ўжывання дзеепрыметніка і дзеепрыслоўя ў публіцыстычным маўленні.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Стылістычнае выкарыстанне прыслоўя.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Граматычныя і стылістычныя асаблівасці мадальных слоў як самастойнай часціны мовы.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Функцыянальна-стылістычная характарыстыка прыназоўніка у медыямаўленні.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Стылістычнае выкарыстанне злучнікаў, часціц, выклічнікаў і гукаперайманняў.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Стылістычныя рэсурсы сінтаксісу. Асаблівасці сінтаксісу розных стылях маўлення.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Сказ у ролі загалоўка публіцыстычнага тэксту.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Семантыка-стылістычная арганізацыя простага сказа.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Стылістычная характарыстыка выказніка. “Расшчапленне выказніка” ў медыятэксце.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Паралельныя сінтаксічныя канструкцыі. Параўнальна-стылістычная характарыстыка простых сказаў з дзеепрыслоўным словазлучэннем і складаных сказаў з даданым азначальным.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Складаны сказ у журналісцкім тэксце, яго фармальная, семантычная і камунікатыўная арганізацыя.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>Функцыянальна-стылістычная арганізацыя медыятэксту</w:t>
      </w:r>
      <w:r w:rsidRPr="00BD6E96">
        <w:sym w:font="Symbol" w:char="F02E"/>
      </w:r>
      <w:r w:rsidRPr="00BD6E96">
        <w:rPr>
          <w:sz w:val="28"/>
          <w:szCs w:val="28"/>
        </w:rPr>
        <w:t xml:space="preserve"> </w:t>
      </w:r>
    </w:p>
    <w:p w:rsidR="00BD6E96" w:rsidRPr="00BD6E96" w:rsidRDefault="00BD6E96" w:rsidP="00BD6E96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E96">
        <w:rPr>
          <w:sz w:val="28"/>
          <w:szCs w:val="28"/>
        </w:rPr>
        <w:t xml:space="preserve">Новыя з’явы ў сучасным сінтаксісе. Экспрэсіўнае вылучэнне членаў сказа ў медыятэксце. </w:t>
      </w:r>
    </w:p>
    <w:p w:rsidR="00C072B7" w:rsidRPr="00BD6E96" w:rsidRDefault="00C072B7" w:rsidP="00BD6E96">
      <w:pPr>
        <w:rPr>
          <w:rFonts w:ascii="Times New Roman" w:hAnsi="Times New Roman" w:cs="Times New Roman"/>
          <w:lang w:val="be-BY"/>
        </w:rPr>
      </w:pPr>
    </w:p>
    <w:sectPr w:rsidR="00C072B7" w:rsidRPr="00BD6E96" w:rsidSect="0004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6AD"/>
    <w:multiLevelType w:val="hybridMultilevel"/>
    <w:tmpl w:val="779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4F74"/>
    <w:multiLevelType w:val="hybridMultilevel"/>
    <w:tmpl w:val="089222E4"/>
    <w:lvl w:ilvl="0" w:tplc="663464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D3023A"/>
    <w:multiLevelType w:val="hybridMultilevel"/>
    <w:tmpl w:val="230864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350"/>
    <w:rsid w:val="00042996"/>
    <w:rsid w:val="00334ACB"/>
    <w:rsid w:val="0034515D"/>
    <w:rsid w:val="004C080D"/>
    <w:rsid w:val="00BD6E96"/>
    <w:rsid w:val="00C072B7"/>
    <w:rsid w:val="00E0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e-BY"/>
    </w:rPr>
  </w:style>
  <w:style w:type="paragraph" w:customStyle="1" w:styleId="1">
    <w:name w:val="Абзац списка1"/>
    <w:basedOn w:val="a"/>
    <w:rsid w:val="00BD6E9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2017-04-17T12:57:00Z</cp:lastPrinted>
  <dcterms:created xsi:type="dcterms:W3CDTF">2017-03-15T08:17:00Z</dcterms:created>
  <dcterms:modified xsi:type="dcterms:W3CDTF">2017-04-27T09:57:00Z</dcterms:modified>
</cp:coreProperties>
</file>