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33" w:rsidRPr="00A33CB0" w:rsidRDefault="00997633" w:rsidP="00454703">
      <w:pPr>
        <w:jc w:val="center"/>
        <w:rPr>
          <w:b/>
          <w:color w:val="262626" w:themeColor="text1" w:themeTint="D9"/>
          <w:sz w:val="24"/>
          <w:szCs w:val="24"/>
        </w:rPr>
      </w:pPr>
      <w:r w:rsidRPr="00A33CB0">
        <w:rPr>
          <w:b/>
          <w:color w:val="262626" w:themeColor="text1" w:themeTint="D9"/>
          <w:sz w:val="24"/>
          <w:szCs w:val="24"/>
        </w:rPr>
        <w:t>Требования к курсовой работе</w:t>
      </w:r>
    </w:p>
    <w:p w:rsidR="00997633" w:rsidRPr="00A33CB0" w:rsidRDefault="00997633" w:rsidP="00454703">
      <w:pPr>
        <w:jc w:val="center"/>
        <w:rPr>
          <w:b/>
          <w:color w:val="262626" w:themeColor="text1" w:themeTint="D9"/>
          <w:sz w:val="24"/>
          <w:szCs w:val="24"/>
        </w:rPr>
      </w:pPr>
    </w:p>
    <w:p w:rsidR="00A33CB0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Цель написания курсовой работы.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Курсовые работы предполагают формирование у студентов: 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навыков теоретических и экспериментальных исследований, в 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>т.ч.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умения самостоятельной критической обработки научных материалов и источников; 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умения анализировать современный опыт; 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способности формулировать выводы, предложения, рекомендации, производить оценку результатов исследования, выполнять расчеты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 методикам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системы знаний по актуальным проблемам информационно-коммуникационной деятельности, стимулирование их к самостоятельному научному поиску.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Объем курсовой работы.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1 и 2 курс: 25–30 страниц;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старших курсов: 35–40 страниц.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Иллюстрации, таблицы, список использованных источников и приложения при подсчете объема работы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  <w:t>не учитываются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. Запрещается использовать средства форматирования (разреженный или уплотненный шрифт, коррекция интервалов, полей и т. п.) с целью изменения в большую или меньшую сторону объема работы, исчисленного в страницах.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</w:pP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>Содержание работы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</w:rPr>
        <w:t xml:space="preserve">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Работа должна содержать следующие структурные части: 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титульный лист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(образец см. далее)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задание на курсовую работу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(его выдает научный руководитель)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оглавление;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перечень условных обозначений, символов и терминов (при необходимости);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введение;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основная часть;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заключение;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список использованной литературы;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приложения (при необходимости).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Титульный лист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является первой страницей работы.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Оглавление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включает перечень структурных элементов работы, наименование всех глав и параграфов, приложений с указанием номеров страниц. </w:t>
      </w:r>
    </w:p>
    <w:p w:rsidR="008A4EC2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Введение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должно содержать: </w:t>
      </w:r>
    </w:p>
    <w:p w:rsidR="008A4EC2" w:rsidRPr="00A33CB0" w:rsidRDefault="00997633" w:rsidP="0045470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оценку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актуальности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современного состояния решаемой проблемы; </w:t>
      </w:r>
    </w:p>
    <w:p w:rsidR="008A4EC2" w:rsidRPr="00A33CB0" w:rsidRDefault="00997633" w:rsidP="0045470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оценку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степени разработанности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темы в специальной литературе;</w:t>
      </w:r>
    </w:p>
    <w:p w:rsidR="008A4EC2" w:rsidRPr="00A33CB0" w:rsidRDefault="00997633" w:rsidP="0045470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описание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объекта и предмета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исследования; </w:t>
      </w:r>
    </w:p>
    <w:p w:rsidR="008A4EC2" w:rsidRPr="00A33CB0" w:rsidRDefault="00997633" w:rsidP="0045470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цель и задачи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работы (формулируя цель и задачи, рекомендуется использовать такие глаголы, как 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«исследовать», «систематизировать», «показать»,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«определить», «выявить», «обосновать», «разработать»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>, «уточнить», «описать», «предложить», «рассмотреть»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; цель должна соответствовать названию работы, а задачи – названиям глав, параграфов); </w:t>
      </w:r>
    </w:p>
    <w:p w:rsidR="00454703" w:rsidRPr="00A33CB0" w:rsidRDefault="00997633" w:rsidP="00454703">
      <w:pPr>
        <w:pStyle w:val="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характеристику использованных в работе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материалов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(пресс-релиз, пресс-клиппинг, нормативные документы, бизнес-план, отчет о 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PR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>-, рекламной кампании…)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; </w:t>
      </w:r>
    </w:p>
    <w:p w:rsidR="008A4EC2" w:rsidRPr="00A33CB0" w:rsidRDefault="00997633" w:rsidP="00454703">
      <w:pPr>
        <w:pStyle w:val="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описание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методов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исследования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общенаучные 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– анализ, синтез, сравнительный, наблюдение, эксперимент…)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и специальные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(SWOT-, SNW-, PEST-, АВС-анализ…);</w:t>
      </w:r>
    </w:p>
    <w:p w:rsidR="00997633" w:rsidRPr="00A33CB0" w:rsidRDefault="00997633" w:rsidP="00454703">
      <w:pPr>
        <w:pStyle w:val="1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опубликованность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результатов исследования (при наличии).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Объем введения не должен превышать </w:t>
      </w:r>
      <w:r w:rsidR="008A4EC2" w:rsidRPr="00A33CB0">
        <w:rPr>
          <w:rFonts w:ascii="Times New Roman" w:hAnsi="Times New Roman"/>
          <w:b/>
          <w:color w:val="262626" w:themeColor="text1" w:themeTint="D9"/>
          <w:sz w:val="24"/>
          <w:szCs w:val="24"/>
        </w:rPr>
        <w:t>3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страниц.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Текст 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основной части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работы делят на главы и параграфы. Порядок изложения материала должен быть логически оправдан и подчинен достижению поставленной цели работы. В конце каждой главы, параграфа необходимо делать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краткий вывод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Основная часть курсовой работы, как правило, содержит две главы. 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Первая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глава отражает теоретическую базу и методологию проводимого исследования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(концепции, авторы, идеи)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В ней необходимо представить обзор литературных источников по теме, определить понятийный аппарат,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описать используемые для решения поставленных задач методы и (или) методики.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Вторая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глава представляет собой аналитическую часть работы, в которой представлены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собственные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теоретические и экспериментальные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исследования автора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Содержание второй главы должно основываться на фактологическом материале. Описание и анализ имеющихся данных должен быть основан на теоретических положениях, изложенных в первой главе.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Заключение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должно содержать краткие выводы по результатам работы,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оценку полноты решения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поставленных задач, предложения по использованию результатов. Объем заключения не должен превышать </w:t>
      </w:r>
      <w:r w:rsidR="008A4EC2" w:rsidRPr="00A33CB0">
        <w:rPr>
          <w:rFonts w:ascii="Times New Roman" w:hAnsi="Times New Roman"/>
          <w:b/>
          <w:color w:val="262626" w:themeColor="text1" w:themeTint="D9"/>
          <w:sz w:val="24"/>
          <w:szCs w:val="24"/>
        </w:rPr>
        <w:t>3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страниц. 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заключении </w:t>
      </w:r>
      <w:r w:rsidR="008A4EC2" w:rsidRPr="00A33CB0">
        <w:rPr>
          <w:rFonts w:ascii="Times New Roman" w:hAnsi="Times New Roman"/>
          <w:b/>
          <w:color w:val="262626" w:themeColor="text1" w:themeTint="D9"/>
          <w:spacing w:val="20"/>
          <w:sz w:val="24"/>
          <w:szCs w:val="24"/>
        </w:rPr>
        <w:t>не</w:t>
      </w:r>
      <w:r w:rsidR="008A4EC2"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 xml:space="preserve"> могут быть использованы данные, не представленные в основном тексте работы</w:t>
      </w:r>
      <w:r w:rsidR="008A4EC2" w:rsidRPr="00A33CB0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8A4EC2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Список использованных источников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8A4EC2" w:rsidRPr="00A33CB0" w:rsidRDefault="008A4EC2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1 и 2 курс: </w:t>
      </w:r>
      <w:r w:rsidR="00997633" w:rsidRPr="00A33CB0">
        <w:rPr>
          <w:rFonts w:ascii="Times New Roman" w:hAnsi="Times New Roman"/>
          <w:color w:val="262626" w:themeColor="text1" w:themeTint="D9"/>
          <w:sz w:val="24"/>
          <w:szCs w:val="24"/>
        </w:rPr>
        <w:t>не менее 15 наименований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цитируемых либо упоминаемых в тексте работы</w:t>
      </w:r>
      <w:r w:rsidR="0099763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</w:p>
    <w:p w:rsidR="00997633" w:rsidRPr="00A33CB0" w:rsidRDefault="00997633" w:rsidP="0045470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старших курсов – не менее 25.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приложения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могут быть включены таблицы, содержащие текстовый и цифрой материал, иллюстрации, фотографии, схемы, рисунки, формулы и расчеты, копии документов, инструкции, описание методик, акты внедрения, справки о практическом использовании, другие материалы, которые связаны с выполненной работой, но по каким-либо причинам не могут быть включены в основную часть. </w:t>
      </w:r>
    </w:p>
    <w:p w:rsidR="00A33CB0" w:rsidRPr="00A33CB0" w:rsidRDefault="00A33CB0" w:rsidP="0045470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262626" w:themeColor="text1" w:themeTint="D9"/>
          <w:sz w:val="24"/>
          <w:szCs w:val="24"/>
          <w:lang w:eastAsia="en-US"/>
        </w:rPr>
      </w:pPr>
    </w:p>
    <w:p w:rsidR="008A4EC2" w:rsidRPr="00A33CB0" w:rsidRDefault="00997633" w:rsidP="004547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en-US"/>
        </w:rPr>
      </w:pPr>
      <w:r w:rsidRPr="00A33CB0">
        <w:rPr>
          <w:b/>
          <w:i/>
          <w:color w:val="262626" w:themeColor="text1" w:themeTint="D9"/>
          <w:sz w:val="24"/>
          <w:szCs w:val="24"/>
          <w:lang w:eastAsia="en-US"/>
        </w:rPr>
        <w:t>Техническое оформление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en-US"/>
        </w:rPr>
        <w:t xml:space="preserve">. </w:t>
      </w:r>
    </w:p>
    <w:p w:rsidR="00000499" w:rsidRPr="00A33CB0" w:rsidRDefault="00997633" w:rsidP="004547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en-US"/>
        </w:rPr>
      </w:pP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en-US"/>
        </w:rPr>
        <w:t xml:space="preserve">Курсовая работа печатается на одной стороне листа белой бумаги формата А4 (210х297 мм). </w:t>
      </w:r>
    </w:p>
    <w:p w:rsidR="00000499" w:rsidRPr="00A33CB0" w:rsidRDefault="00A33CB0" w:rsidP="004547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</w:pPr>
      <w:r w:rsidRPr="00A33CB0">
        <w:rPr>
          <w:i/>
          <w:color w:val="262626" w:themeColor="text1" w:themeTint="D9"/>
          <w:sz w:val="24"/>
          <w:szCs w:val="24"/>
          <w:u w:val="single"/>
          <w:lang w:eastAsia="en-US"/>
        </w:rPr>
        <w:t>П</w:t>
      </w:r>
      <w:r w:rsidR="00000499" w:rsidRPr="00A33CB0">
        <w:rPr>
          <w:i/>
          <w:color w:val="262626" w:themeColor="text1" w:themeTint="D9"/>
          <w:sz w:val="24"/>
          <w:szCs w:val="24"/>
          <w:u w:val="single"/>
          <w:lang w:eastAsia="en-US"/>
        </w:rPr>
        <w:t>ол</w:t>
      </w:r>
      <w:r w:rsidRPr="00A33CB0">
        <w:rPr>
          <w:i/>
          <w:color w:val="262626" w:themeColor="text1" w:themeTint="D9"/>
          <w:sz w:val="24"/>
          <w:szCs w:val="24"/>
          <w:u w:val="single"/>
          <w:lang w:eastAsia="en-US"/>
        </w:rPr>
        <w:t>я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: верхне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е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и нижне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е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– </w:t>
      </w:r>
      <w:r w:rsidR="00000499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20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 мм, лево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е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– </w:t>
      </w:r>
      <w:r w:rsidR="00000499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30 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мм, право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е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– </w:t>
      </w:r>
      <w:r w:rsidR="00000499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10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мм.</w:t>
      </w:r>
    </w:p>
    <w:p w:rsidR="00000499" w:rsidRPr="00A33CB0" w:rsidRDefault="00000499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Шрифт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типа </w:t>
      </w:r>
      <w:r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TimesNewRoman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размером </w:t>
      </w:r>
      <w:r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14 пунктов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. </w:t>
      </w:r>
      <w:r w:rsidR="0099763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Название </w:t>
      </w:r>
      <w:r w:rsidR="00997633" w:rsidRPr="00A33CB0">
        <w:rPr>
          <w:rFonts w:ascii="Times New Roman" w:hAnsi="Times New Roman"/>
          <w:b/>
          <w:color w:val="262626" w:themeColor="text1" w:themeTint="D9"/>
          <w:sz w:val="24"/>
          <w:szCs w:val="24"/>
        </w:rPr>
        <w:t>темы</w:t>
      </w:r>
      <w:r w:rsidR="0099763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структурных элементов и </w:t>
      </w:r>
      <w:r w:rsidR="00997633" w:rsidRPr="00A33CB0">
        <w:rPr>
          <w:rFonts w:ascii="Times New Roman" w:hAnsi="Times New Roman"/>
          <w:b/>
          <w:color w:val="262626" w:themeColor="text1" w:themeTint="D9"/>
          <w:sz w:val="24"/>
          <w:szCs w:val="24"/>
        </w:rPr>
        <w:t>глав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в тексте –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16 пунктов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, полужирное начертание. Количество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знаков в строке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должно составлять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60–70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,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межстрочный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интервал –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18 пунктов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,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количество текстовых строк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 xml:space="preserve"> на странице – </w:t>
      </w:r>
      <w:r w:rsidR="00997633"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</w:rPr>
        <w:t>39–40</w:t>
      </w:r>
      <w:r w:rsidR="00997633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.</w:t>
      </w:r>
    </w:p>
    <w:p w:rsidR="00000499" w:rsidRPr="00A33CB0" w:rsidRDefault="00000499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</w:pPr>
      <w:r w:rsidRPr="00A33CB0">
        <w:rPr>
          <w:rFonts w:ascii="Times New Roman CYR" w:hAnsi="Times New Roman CYR" w:cs="Times New Roman CYR"/>
          <w:i/>
          <w:color w:val="262626" w:themeColor="text1" w:themeTint="D9"/>
          <w:sz w:val="24"/>
          <w:szCs w:val="24"/>
          <w:u w:val="single"/>
          <w:lang w:eastAsia="ru-RU"/>
        </w:rPr>
        <w:t>Выравнивание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  <w:t xml:space="preserve"> текста – </w:t>
      </w:r>
      <w:r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  <w:lang w:eastAsia="ru-RU"/>
        </w:rPr>
        <w:t>по ширине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  <w:t xml:space="preserve">. Разрешается использовать компьютерные возможности акцентирования внимания на определениях, терминах, применяя </w:t>
      </w:r>
      <w:r w:rsidRPr="00A33CB0">
        <w:rPr>
          <w:rFonts w:ascii="Times New Roman CYR" w:hAnsi="Times New Roman CYR" w:cs="Times New Roman CYR"/>
          <w:i/>
          <w:color w:val="262626" w:themeColor="text1" w:themeTint="D9"/>
          <w:sz w:val="24"/>
          <w:szCs w:val="24"/>
          <w:lang w:eastAsia="ru-RU"/>
        </w:rPr>
        <w:t>курсивное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  <w:t xml:space="preserve">, </w:t>
      </w:r>
      <w:r w:rsidRPr="00A33CB0">
        <w:rPr>
          <w:rFonts w:ascii="Times New Roman CYR" w:hAnsi="Times New Roman CYR" w:cs="Times New Roman CYR"/>
          <w:b/>
          <w:color w:val="262626" w:themeColor="text1" w:themeTint="D9"/>
          <w:sz w:val="24"/>
          <w:szCs w:val="24"/>
          <w:lang w:eastAsia="ru-RU"/>
        </w:rPr>
        <w:t>полужирное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  <w:t xml:space="preserve"> начертание шрифта, 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u w:val="single"/>
          <w:lang w:eastAsia="ru-RU"/>
        </w:rPr>
        <w:t>подчеркивание</w:t>
      </w:r>
      <w:r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  <w:lang w:eastAsia="ru-RU"/>
        </w:rPr>
        <w:t>.</w:t>
      </w:r>
    </w:p>
    <w:p w:rsidR="00000499" w:rsidRPr="00A33CB0" w:rsidRDefault="00997633" w:rsidP="00454703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4"/>
          <w:szCs w:val="24"/>
        </w:rPr>
      </w:pPr>
      <w:r w:rsidRPr="00A33CB0">
        <w:rPr>
          <w:color w:val="262626" w:themeColor="text1" w:themeTint="D9"/>
          <w:sz w:val="24"/>
          <w:szCs w:val="24"/>
        </w:rPr>
        <w:t>В тексте должны различаться тире (–) и дефисы (-)</w:t>
      </w:r>
      <w:r w:rsidR="00802DA7">
        <w:rPr>
          <w:color w:val="262626" w:themeColor="text1" w:themeTint="D9"/>
          <w:sz w:val="24"/>
          <w:szCs w:val="24"/>
        </w:rPr>
        <w:t xml:space="preserve">, использоваться </w:t>
      </w:r>
      <w:r w:rsidR="00802DA7" w:rsidRPr="00802DA7">
        <w:rPr>
          <w:color w:val="262626" w:themeColor="text1" w:themeTint="D9"/>
          <w:spacing w:val="20"/>
          <w:sz w:val="24"/>
          <w:szCs w:val="24"/>
        </w:rPr>
        <w:t>единообразные</w:t>
      </w:r>
      <w:r w:rsidR="00802DA7">
        <w:rPr>
          <w:color w:val="262626" w:themeColor="text1" w:themeTint="D9"/>
          <w:sz w:val="24"/>
          <w:szCs w:val="24"/>
        </w:rPr>
        <w:t xml:space="preserve"> кавычки («»)</w:t>
      </w:r>
      <w:r w:rsidRPr="00A33CB0">
        <w:rPr>
          <w:color w:val="262626" w:themeColor="text1" w:themeTint="D9"/>
          <w:sz w:val="24"/>
          <w:szCs w:val="24"/>
        </w:rPr>
        <w:t>.</w:t>
      </w:r>
    </w:p>
    <w:p w:rsidR="00A33CB0" w:rsidRPr="00A33CB0" w:rsidRDefault="00997633" w:rsidP="00A33CB0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4"/>
          <w:szCs w:val="24"/>
        </w:rPr>
      </w:pPr>
      <w:r w:rsidRPr="00A33CB0">
        <w:rPr>
          <w:color w:val="262626" w:themeColor="text1" w:themeTint="D9"/>
          <w:sz w:val="24"/>
          <w:szCs w:val="24"/>
        </w:rPr>
        <w:t xml:space="preserve">При </w:t>
      </w:r>
      <w:r w:rsidRPr="00A33CB0">
        <w:rPr>
          <w:color w:val="262626" w:themeColor="text1" w:themeTint="D9"/>
          <w:spacing w:val="20"/>
          <w:sz w:val="24"/>
          <w:szCs w:val="24"/>
        </w:rPr>
        <w:t>первом</w:t>
      </w:r>
      <w:r w:rsidRPr="00A33CB0">
        <w:rPr>
          <w:color w:val="262626" w:themeColor="text1" w:themeTint="D9"/>
          <w:sz w:val="24"/>
          <w:szCs w:val="24"/>
        </w:rPr>
        <w:t xml:space="preserve"> употреблении в тексте аббревиатуры она приводится в круглых скобках</w:t>
      </w:r>
      <w:r w:rsidR="00A33CB0" w:rsidRPr="00A33CB0">
        <w:rPr>
          <w:color w:val="262626" w:themeColor="text1" w:themeTint="D9"/>
          <w:sz w:val="24"/>
          <w:szCs w:val="24"/>
        </w:rPr>
        <w:t>: Ассоциация коммуникационных агентств России (АКАР).</w:t>
      </w:r>
    </w:p>
    <w:p w:rsidR="00000499" w:rsidRPr="00A33CB0" w:rsidRDefault="00997633" w:rsidP="00454703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4"/>
          <w:szCs w:val="24"/>
        </w:rPr>
      </w:pPr>
      <w:r w:rsidRPr="00A33CB0">
        <w:rPr>
          <w:color w:val="262626" w:themeColor="text1" w:themeTint="D9"/>
          <w:sz w:val="24"/>
          <w:szCs w:val="24"/>
        </w:rPr>
        <w:t xml:space="preserve">Количественные числительные </w:t>
      </w:r>
      <w:r w:rsidRPr="00A33CB0">
        <w:rPr>
          <w:b/>
          <w:color w:val="262626" w:themeColor="text1" w:themeTint="D9"/>
          <w:sz w:val="24"/>
          <w:szCs w:val="24"/>
        </w:rPr>
        <w:t>до девяти включительно пишутся словами</w:t>
      </w:r>
      <w:r w:rsidRPr="00A33CB0">
        <w:rPr>
          <w:color w:val="262626" w:themeColor="text1" w:themeTint="D9"/>
          <w:sz w:val="24"/>
          <w:szCs w:val="24"/>
        </w:rPr>
        <w:t xml:space="preserve">, от 10 включительно – цифрами. Исключение составляют те, с которых начинается абзац. </w:t>
      </w:r>
    </w:p>
    <w:p w:rsidR="00997633" w:rsidRPr="00A33CB0" w:rsidRDefault="00997633" w:rsidP="00454703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4"/>
          <w:szCs w:val="24"/>
        </w:rPr>
      </w:pPr>
      <w:r w:rsidRPr="00A33CB0">
        <w:rPr>
          <w:i/>
          <w:color w:val="262626" w:themeColor="text1" w:themeTint="D9"/>
          <w:sz w:val="24"/>
          <w:szCs w:val="24"/>
          <w:u w:val="single"/>
        </w:rPr>
        <w:t>Нумерация страниц</w:t>
      </w:r>
      <w:r w:rsidRPr="00A33CB0">
        <w:rPr>
          <w:color w:val="262626" w:themeColor="text1" w:themeTint="D9"/>
          <w:sz w:val="24"/>
          <w:szCs w:val="24"/>
        </w:rPr>
        <w:t xml:space="preserve"> дается арабскими цифрами в </w:t>
      </w:r>
      <w:r w:rsidRPr="00A33CB0">
        <w:rPr>
          <w:b/>
          <w:color w:val="262626" w:themeColor="text1" w:themeTint="D9"/>
          <w:sz w:val="24"/>
          <w:szCs w:val="24"/>
        </w:rPr>
        <w:t>нижней части листа в центре</w:t>
      </w:r>
      <w:r w:rsidRPr="00A33CB0">
        <w:rPr>
          <w:color w:val="262626" w:themeColor="text1" w:themeTint="D9"/>
          <w:sz w:val="24"/>
          <w:szCs w:val="24"/>
        </w:rPr>
        <w:t xml:space="preserve">.Шрифт TimesNewRoman, кегль – </w:t>
      </w:r>
      <w:r w:rsidRPr="00A33CB0">
        <w:rPr>
          <w:b/>
          <w:color w:val="262626" w:themeColor="text1" w:themeTint="D9"/>
          <w:sz w:val="24"/>
          <w:szCs w:val="24"/>
        </w:rPr>
        <w:t>12 пунктов</w:t>
      </w:r>
      <w:r w:rsidRPr="00A33CB0">
        <w:rPr>
          <w:color w:val="262626" w:themeColor="text1" w:themeTint="D9"/>
          <w:sz w:val="24"/>
          <w:szCs w:val="24"/>
        </w:rPr>
        <w:t xml:space="preserve">. Первой страницей работы является титульный лист, который включают в общую нумерацию, но </w:t>
      </w:r>
      <w:r w:rsidRPr="00A33CB0">
        <w:rPr>
          <w:b/>
          <w:color w:val="262626" w:themeColor="text1" w:themeTint="D9"/>
          <w:sz w:val="24"/>
          <w:szCs w:val="24"/>
        </w:rPr>
        <w:t xml:space="preserve">номер страницы на титульном листе не </w:t>
      </w:r>
      <w:r w:rsidRPr="00D16A9B">
        <w:rPr>
          <w:b/>
          <w:color w:val="262626" w:themeColor="text1" w:themeTint="D9"/>
          <w:sz w:val="24"/>
          <w:szCs w:val="24"/>
        </w:rPr>
        <w:t>ставят</w:t>
      </w:r>
      <w:r w:rsidR="00802DA7" w:rsidRPr="00D16A9B">
        <w:rPr>
          <w:color w:val="262626" w:themeColor="text1" w:themeTint="D9"/>
          <w:sz w:val="24"/>
          <w:szCs w:val="24"/>
        </w:rPr>
        <w:t xml:space="preserve"> (см. </w:t>
      </w:r>
      <w:r w:rsidR="00D16A9B">
        <w:rPr>
          <w:color w:val="262626" w:themeColor="text1" w:themeTint="D9"/>
          <w:sz w:val="24"/>
          <w:szCs w:val="24"/>
        </w:rPr>
        <w:t xml:space="preserve">вкладку «вставка», </w:t>
      </w:r>
      <w:r w:rsidR="00802DA7" w:rsidRPr="00D16A9B">
        <w:rPr>
          <w:color w:val="262626" w:themeColor="text1" w:themeTint="D9"/>
          <w:sz w:val="24"/>
          <w:szCs w:val="24"/>
        </w:rPr>
        <w:t>«</w:t>
      </w:r>
      <w:r w:rsidR="00D16A9B" w:rsidRPr="00D16A9B">
        <w:rPr>
          <w:color w:val="262626" w:themeColor="text1" w:themeTint="D9"/>
          <w:sz w:val="24"/>
          <w:szCs w:val="24"/>
        </w:rPr>
        <w:t>работа с колонтитулами», «особый колонтитул для первой страницы»)</w:t>
      </w:r>
      <w:r w:rsidRPr="00D16A9B">
        <w:rPr>
          <w:color w:val="262626" w:themeColor="text1" w:themeTint="D9"/>
          <w:sz w:val="24"/>
          <w:szCs w:val="24"/>
        </w:rPr>
        <w:t>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Заголовки структурных частей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– оглавление, реферат, введение, глава, заключение, список использованных источников, приложение – печатают без абзацного отступа прописными буквами полужирным начертанием, выравнивание – по центру. Структурные части «ОГЛАВЛЕНИЕ», «ВВЕДЕНИЕ», «ЗАКЛЮЧЕНИЕ», «СПИСОК ИСПОЛЬЗОВАННЫХ ИСТОЧНИКОВ» не имеют номеров. </w:t>
      </w:r>
      <w:r w:rsidR="00000499" w:rsidRPr="00A33CB0">
        <w:rPr>
          <w:rFonts w:ascii="Times New Roman CYR" w:hAnsi="Times New Roman CYR" w:cs="Times New Roman CYR"/>
          <w:color w:val="262626" w:themeColor="text1" w:themeTint="D9"/>
          <w:sz w:val="24"/>
          <w:szCs w:val="24"/>
        </w:rPr>
        <w:t>Расстояние между заголовком (за исключением заголовка пункта) и текстом должно составлять 2 межстрочных интервала. Если между двумя заголовками текст отсутствует, то расстояние между ними устанавливается в 2 межстрочных интервала.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 xml:space="preserve">Нумерация глав и </w:t>
      </w:r>
      <w:r w:rsidR="00000499"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разделов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дается арабскими цифрами. Номер главы ставят после слова «Глава» (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Глава 1,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без знака «№»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>, без точки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). Заголовок главы печатают с новой строки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без точки.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Номер 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раздела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состоит из номера главы и порядкового номера 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>раздела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, например: «2.3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Название раздела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». При этом слово «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>раздел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» не пишется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>, после номера и после названия точки не ставятся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Каждую 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главу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следует начинать с нового листа</w:t>
      </w:r>
      <w:r w:rsidR="00000499" w:rsidRPr="00A33CB0">
        <w:rPr>
          <w:rFonts w:ascii="Times New Roman" w:hAnsi="Times New Roman"/>
          <w:color w:val="262626" w:themeColor="text1" w:themeTint="D9"/>
          <w:sz w:val="24"/>
          <w:szCs w:val="24"/>
        </w:rPr>
        <w:t>, раздел – нет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995AB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Студент обязан давать 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ссылкина источники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, из которых приводятся материалы или отдельные результаты, иде</w:t>
      </w:r>
      <w:r w:rsidR="00A33CB0">
        <w:rPr>
          <w:rFonts w:ascii="Times New Roman" w:hAnsi="Times New Roman"/>
          <w:color w:val="262626" w:themeColor="text1" w:themeTint="D9"/>
          <w:sz w:val="24"/>
          <w:szCs w:val="24"/>
        </w:rPr>
        <w:t>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 вывод</w:t>
      </w:r>
      <w:r w:rsidR="00A33CB0">
        <w:rPr>
          <w:rFonts w:ascii="Times New Roman" w:hAnsi="Times New Roman"/>
          <w:color w:val="262626" w:themeColor="text1" w:themeTint="D9"/>
          <w:sz w:val="24"/>
          <w:szCs w:val="24"/>
        </w:rPr>
        <w:t>ы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Ссылки на источники даются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при прямом и косвенном цитировании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а также при использовании цифровых данных, изложении концепций. Прямое цитирование 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(Э.Бернейс утверждает: «…» или «…», - указывает в исследовании 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А.Соловьев)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подразумевает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дословную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передачу авторского текста</w:t>
      </w:r>
      <w:r w:rsidR="00A33CB0">
        <w:rPr>
          <w:rFonts w:ascii="Times New Roman" w:hAnsi="Times New Roman"/>
          <w:color w:val="262626" w:themeColor="text1" w:themeTint="D9"/>
          <w:sz w:val="24"/>
          <w:szCs w:val="24"/>
        </w:rPr>
        <w:t>.К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>освенное – передачу главной мысли своими словами</w:t>
      </w:r>
      <w:r w:rsid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по данным Института Гэллапа…, согласно концепции А.Ли…, </w:t>
      </w:r>
      <w:r w:rsidR="00802DA7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приведем 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>классификаци</w:t>
      </w:r>
      <w:r w:rsidR="00802DA7">
        <w:rPr>
          <w:rFonts w:ascii="Times New Roman" w:hAnsi="Times New Roman"/>
          <w:color w:val="262626" w:themeColor="text1" w:themeTint="D9"/>
          <w:sz w:val="24"/>
          <w:szCs w:val="24"/>
        </w:rPr>
        <w:t>ю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по С.Адамсу</w:t>
      </w:r>
      <w:r w:rsidR="00802DA7">
        <w:rPr>
          <w:rFonts w:ascii="Times New Roman" w:hAnsi="Times New Roman"/>
          <w:color w:val="262626" w:themeColor="text1" w:themeTint="D9"/>
          <w:sz w:val="24"/>
          <w:szCs w:val="24"/>
        </w:rPr>
        <w:t>…</w:t>
      </w:r>
      <w:r w:rsidR="00A33CB0" w:rsidRPr="00A33CB0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>При косвенном цитировании кавычки не ставятся, но обязательно дается ссылка на источник, можно без указания страницы.</w:t>
      </w:r>
    </w:p>
    <w:p w:rsidR="00995AB3" w:rsidRPr="00A33CB0" w:rsidRDefault="00995AB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Ссылка дается на </w:t>
      </w:r>
      <w:r w:rsidRPr="00A33CB0">
        <w:rPr>
          <w:rFonts w:ascii="Times New Roman" w:hAnsi="Times New Roman"/>
          <w:color w:val="262626" w:themeColor="text1" w:themeTint="D9"/>
          <w:spacing w:val="20"/>
          <w:sz w:val="24"/>
          <w:szCs w:val="24"/>
        </w:rPr>
        <w:t>первоначальный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источник, а не на 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готовую 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цитату, которая уже приведена в учебнике либо другом издании.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 </w:t>
      </w:r>
      <w:r w:rsidR="00A33CB0">
        <w:rPr>
          <w:rFonts w:ascii="Times New Roman" w:hAnsi="Times New Roman"/>
          <w:color w:val="262626" w:themeColor="text1" w:themeTint="D9"/>
          <w:sz w:val="24"/>
          <w:szCs w:val="24"/>
        </w:rPr>
        <w:t>одной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странице обычно приводится не более 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>3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цитат. </w:t>
      </w:r>
    </w:p>
    <w:p w:rsidR="0045470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Ссылки в тексте работы указываются </w:t>
      </w:r>
      <w:r w:rsidR="0045470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квадратных скобках сразу после цитаты, цифровых данных или косвенного изложения. </w:t>
      </w: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Примеры оформления ссылок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: [14, с. 26], здесь 14 – номер источника в списке, 26 – номер страницы, [17, с. 25–28], здесь 17 – номер источника в списке, 25–28 – номера страниц в используемом источнике, [3; 6; 8], здесь 3, 6, 8 – это номера источников в списке, на которые делается ссылка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при косвенном цитировании или упоминании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997633" w:rsidRPr="00A33CB0" w:rsidRDefault="00997633" w:rsidP="00454703">
      <w:pPr>
        <w:pStyle w:val="1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33CB0">
        <w:rPr>
          <w:rFonts w:ascii="Times New Roman" w:hAnsi="Times New Roman"/>
          <w:i/>
          <w:color w:val="262626" w:themeColor="text1" w:themeTint="D9"/>
          <w:sz w:val="24"/>
          <w:szCs w:val="24"/>
          <w:u w:val="single"/>
        </w:rPr>
        <w:t>Источники в списке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следует располагать в алфавитном порядке. 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>С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>начала приводят источник</w:t>
      </w:r>
      <w:r w:rsidR="00995AB3" w:rsidRPr="00A33CB0">
        <w:rPr>
          <w:rFonts w:ascii="Times New Roman" w:hAnsi="Times New Roman"/>
          <w:color w:val="262626" w:themeColor="text1" w:themeTint="D9"/>
          <w:sz w:val="24"/>
          <w:szCs w:val="24"/>
        </w:rPr>
        <w:t>и</w:t>
      </w:r>
      <w:r w:rsidRPr="00A33C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на языке работы, а затем иностранные. </w:t>
      </w:r>
    </w:p>
    <w:p w:rsidR="00E36CE4" w:rsidRDefault="00997633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A33CB0">
        <w:rPr>
          <w:i/>
          <w:color w:val="262626" w:themeColor="text1" w:themeTint="D9"/>
          <w:sz w:val="24"/>
          <w:szCs w:val="24"/>
          <w:u w:val="single"/>
          <w:lang w:eastAsia="en-US"/>
        </w:rPr>
        <w:t>Приложения</w:t>
      </w:r>
      <w:r w:rsidRPr="00A33CB0">
        <w:rPr>
          <w:color w:val="262626" w:themeColor="text1" w:themeTint="D9"/>
          <w:sz w:val="24"/>
          <w:szCs w:val="24"/>
        </w:rPr>
        <w:t xml:space="preserve"> оформляют как продолжение работы, располагая их </w:t>
      </w:r>
      <w:r w:rsidRPr="00A33CB0">
        <w:rPr>
          <w:color w:val="262626" w:themeColor="text1" w:themeTint="D9"/>
          <w:spacing w:val="20"/>
          <w:sz w:val="24"/>
          <w:szCs w:val="24"/>
        </w:rPr>
        <w:t>в порядке появления ссылок в тексте</w:t>
      </w:r>
      <w:r w:rsidRPr="00A33CB0">
        <w:rPr>
          <w:color w:val="262626" w:themeColor="text1" w:themeTint="D9"/>
          <w:sz w:val="24"/>
          <w:szCs w:val="24"/>
        </w:rPr>
        <w:t xml:space="preserve">. Не допускается включение в приложение материалов, на которые отсутствуют ссылки в тексте работы. Приложения должны иметь общую с остальной частью работы сквозную нумерацию страниц. Каждое приложение следует начинать с нового листа с указанием слова «Приложение», напечатанного без абзацного отступа прописными буквами.Шрифт TimesNewRoman полужирный, 14 пт., выравнивание – по </w:t>
      </w:r>
      <w:r w:rsidR="00454703" w:rsidRPr="00A33CB0">
        <w:rPr>
          <w:color w:val="262626" w:themeColor="text1" w:themeTint="D9"/>
          <w:sz w:val="24"/>
          <w:szCs w:val="24"/>
        </w:rPr>
        <w:t>правому краю</w:t>
      </w:r>
      <w:r w:rsidRPr="00A33CB0">
        <w:rPr>
          <w:color w:val="262626" w:themeColor="text1" w:themeTint="D9"/>
          <w:sz w:val="24"/>
          <w:szCs w:val="24"/>
        </w:rPr>
        <w:t xml:space="preserve">. Приложения обозначают заглавными буквами русского алфавита, начиная с А. Приложение должно иметь содержательный </w:t>
      </w:r>
      <w:r w:rsidRPr="00A33CB0">
        <w:rPr>
          <w:color w:val="262626" w:themeColor="text1" w:themeTint="D9"/>
          <w:spacing w:val="20"/>
          <w:sz w:val="24"/>
          <w:szCs w:val="24"/>
        </w:rPr>
        <w:t>заголовок</w:t>
      </w:r>
      <w:r w:rsidRPr="00A33CB0">
        <w:rPr>
          <w:color w:val="262626" w:themeColor="text1" w:themeTint="D9"/>
          <w:sz w:val="24"/>
          <w:szCs w:val="24"/>
        </w:rPr>
        <w:t xml:space="preserve">, который размещается с новой строки и печатается без абзацного отступа полужирным шрифтом </w:t>
      </w:r>
      <w:r w:rsidRPr="00A33CB0">
        <w:rPr>
          <w:color w:val="262626" w:themeColor="text1" w:themeTint="D9"/>
          <w:spacing w:val="20"/>
          <w:sz w:val="24"/>
          <w:szCs w:val="24"/>
        </w:rPr>
        <w:t>по центру</w:t>
      </w:r>
      <w:r w:rsidRPr="00A33CB0">
        <w:rPr>
          <w:color w:val="262626" w:themeColor="text1" w:themeTint="D9"/>
          <w:sz w:val="24"/>
          <w:szCs w:val="24"/>
        </w:rPr>
        <w:t xml:space="preserve"> листа</w:t>
      </w:r>
      <w:r w:rsidR="00454703" w:rsidRPr="00A33CB0">
        <w:rPr>
          <w:color w:val="262626" w:themeColor="text1" w:themeTint="D9"/>
          <w:sz w:val="24"/>
          <w:szCs w:val="24"/>
        </w:rPr>
        <w:t xml:space="preserve"> без точки</w:t>
      </w:r>
      <w:r w:rsidRPr="00A33CB0">
        <w:rPr>
          <w:color w:val="262626" w:themeColor="text1" w:themeTint="D9"/>
          <w:sz w:val="24"/>
          <w:szCs w:val="24"/>
        </w:rPr>
        <w:t>.</w:t>
      </w:r>
    </w:p>
    <w:p w:rsidR="00802DA7" w:rsidRDefault="00802DA7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</w:p>
    <w:p w:rsidR="00802DA7" w:rsidRDefault="00802DA7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802DA7">
        <w:rPr>
          <w:b/>
          <w:i/>
          <w:color w:val="262626" w:themeColor="text1" w:themeTint="D9"/>
          <w:sz w:val="24"/>
          <w:szCs w:val="24"/>
        </w:rPr>
        <w:t>Примечание</w:t>
      </w:r>
      <w:r>
        <w:rPr>
          <w:color w:val="262626" w:themeColor="text1" w:themeTint="D9"/>
          <w:sz w:val="24"/>
          <w:szCs w:val="24"/>
        </w:rPr>
        <w:t>.</w:t>
      </w:r>
    </w:p>
    <w:p w:rsidR="00802DA7" w:rsidRDefault="00802DA7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Текст курсовой работы представляется руководителю в обозначенный в </w:t>
      </w:r>
      <w:r w:rsidR="00894AE7">
        <w:rPr>
          <w:color w:val="262626" w:themeColor="text1" w:themeTint="D9"/>
          <w:sz w:val="24"/>
          <w:szCs w:val="24"/>
        </w:rPr>
        <w:t xml:space="preserve">Задании </w:t>
      </w:r>
      <w:r>
        <w:rPr>
          <w:color w:val="262626" w:themeColor="text1" w:themeTint="D9"/>
          <w:sz w:val="24"/>
          <w:szCs w:val="24"/>
        </w:rPr>
        <w:t>срок в распечатанном и электронном виде. Он подвергается проверке на плагиат. Корректно оформленные ссылки на источники учитываются как уникальный текст.</w:t>
      </w:r>
    </w:p>
    <w:p w:rsidR="00D16A9B" w:rsidRDefault="00D16A9B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</w:p>
    <w:p w:rsidR="00D16A9B" w:rsidRDefault="00D16A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6A9B" w:rsidRPr="00213255" w:rsidRDefault="00D16A9B" w:rsidP="00D16A9B">
      <w:pPr>
        <w:jc w:val="center"/>
        <w:rPr>
          <w:b/>
          <w:sz w:val="28"/>
          <w:szCs w:val="28"/>
        </w:rPr>
      </w:pPr>
      <w:r w:rsidRPr="00213255">
        <w:rPr>
          <w:b/>
          <w:sz w:val="28"/>
          <w:szCs w:val="28"/>
        </w:rPr>
        <w:lastRenderedPageBreak/>
        <w:t>МИНИСТЕРСТВО ОБРАЗОВАНИЯ РЕСПУБЛИКИ БЕЛАРУСЬ</w:t>
      </w:r>
    </w:p>
    <w:p w:rsidR="00D16A9B" w:rsidRPr="00213255" w:rsidRDefault="00D16A9B" w:rsidP="00D16A9B">
      <w:pPr>
        <w:jc w:val="center"/>
        <w:rPr>
          <w:b/>
          <w:sz w:val="28"/>
          <w:szCs w:val="28"/>
        </w:rPr>
      </w:pPr>
      <w:r w:rsidRPr="00213255">
        <w:rPr>
          <w:b/>
          <w:sz w:val="28"/>
          <w:szCs w:val="28"/>
        </w:rPr>
        <w:t>БЕЛОРУССКИЙ ГОСУДАРСТВЕННЫЙ УНИВЕРСИТЕТ</w:t>
      </w:r>
    </w:p>
    <w:p w:rsidR="00D16A9B" w:rsidRDefault="00D16A9B" w:rsidP="00D1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ЖУРНАЛИСТИКИ</w:t>
      </w:r>
    </w:p>
    <w:p w:rsidR="00894AE7" w:rsidRDefault="00894AE7" w:rsidP="00D1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ЖУРНАЛИСТИКИ</w:t>
      </w:r>
    </w:p>
    <w:p w:rsidR="00D16A9B" w:rsidRDefault="00D16A9B" w:rsidP="00D16A9B">
      <w:pPr>
        <w:jc w:val="center"/>
        <w:rPr>
          <w:b/>
          <w:sz w:val="28"/>
          <w:szCs w:val="28"/>
        </w:rPr>
      </w:pPr>
    </w:p>
    <w:p w:rsidR="002A6DE6" w:rsidRPr="00D16A9B" w:rsidRDefault="002A6DE6" w:rsidP="00D16A9B">
      <w:pPr>
        <w:jc w:val="center"/>
        <w:rPr>
          <w:b/>
          <w:sz w:val="28"/>
          <w:szCs w:val="28"/>
        </w:rPr>
      </w:pPr>
    </w:p>
    <w:p w:rsidR="00D16A9B" w:rsidRPr="00213255" w:rsidRDefault="00D16A9B" w:rsidP="00D16A9B">
      <w:pPr>
        <w:jc w:val="center"/>
        <w:rPr>
          <w:b/>
          <w:sz w:val="28"/>
          <w:szCs w:val="28"/>
        </w:rPr>
      </w:pPr>
      <w:r w:rsidRPr="00213255">
        <w:rPr>
          <w:b/>
          <w:sz w:val="28"/>
          <w:szCs w:val="28"/>
        </w:rPr>
        <w:t xml:space="preserve">Кафедра </w:t>
      </w:r>
      <w:r w:rsidR="00CE723A">
        <w:rPr>
          <w:b/>
          <w:sz w:val="28"/>
          <w:szCs w:val="28"/>
        </w:rPr>
        <w:t>медиалогии и веб-журналистики</w:t>
      </w:r>
    </w:p>
    <w:p w:rsidR="00D16A9B" w:rsidRDefault="00D16A9B" w:rsidP="002A6DE6">
      <w:pPr>
        <w:jc w:val="center"/>
        <w:rPr>
          <w:sz w:val="28"/>
          <w:szCs w:val="28"/>
        </w:rPr>
      </w:pPr>
    </w:p>
    <w:p w:rsidR="00D16A9B" w:rsidRDefault="00D16A9B" w:rsidP="002A6DE6">
      <w:pPr>
        <w:jc w:val="center"/>
        <w:rPr>
          <w:sz w:val="28"/>
          <w:szCs w:val="28"/>
        </w:rPr>
      </w:pPr>
    </w:p>
    <w:p w:rsidR="00D16A9B" w:rsidRDefault="00D16A9B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D16A9B" w:rsidRDefault="00D16A9B" w:rsidP="002A6DE6">
      <w:pPr>
        <w:jc w:val="center"/>
        <w:rPr>
          <w:sz w:val="28"/>
          <w:szCs w:val="28"/>
        </w:rPr>
      </w:pPr>
    </w:p>
    <w:p w:rsidR="00D16A9B" w:rsidRDefault="00D16A9B" w:rsidP="002A6DE6">
      <w:pPr>
        <w:jc w:val="center"/>
        <w:rPr>
          <w:sz w:val="28"/>
          <w:szCs w:val="28"/>
        </w:rPr>
      </w:pPr>
    </w:p>
    <w:p w:rsidR="00D16A9B" w:rsidRDefault="00D16A9B" w:rsidP="002A6DE6">
      <w:pPr>
        <w:jc w:val="center"/>
        <w:rPr>
          <w:sz w:val="28"/>
          <w:szCs w:val="28"/>
        </w:rPr>
      </w:pPr>
    </w:p>
    <w:p w:rsidR="00D16A9B" w:rsidRPr="002A6DE6" w:rsidRDefault="00D16A9B" w:rsidP="002A6DE6">
      <w:pPr>
        <w:jc w:val="center"/>
        <w:rPr>
          <w:sz w:val="28"/>
          <w:szCs w:val="28"/>
        </w:rPr>
      </w:pPr>
    </w:p>
    <w:p w:rsidR="00D16A9B" w:rsidRPr="00D16A9B" w:rsidRDefault="006B7E82" w:rsidP="00D16A9B">
      <w:pPr>
        <w:jc w:val="center"/>
        <w:rPr>
          <w:b/>
          <w:color w:val="000000"/>
          <w:kern w:val="16"/>
          <w:sz w:val="32"/>
          <w:szCs w:val="32"/>
        </w:rPr>
      </w:pPr>
      <w:r>
        <w:rPr>
          <w:b/>
          <w:color w:val="000000"/>
          <w:kern w:val="16"/>
          <w:sz w:val="32"/>
          <w:szCs w:val="32"/>
        </w:rPr>
        <w:t>ИНТЕРНЕТ-ТЕХНОЛОГИИ</w:t>
      </w:r>
      <w:r>
        <w:rPr>
          <w:b/>
          <w:color w:val="000000"/>
          <w:kern w:val="16"/>
          <w:sz w:val="32"/>
          <w:szCs w:val="32"/>
        </w:rPr>
        <w:br/>
      </w:r>
      <w:r w:rsidRPr="002A6DE6">
        <w:rPr>
          <w:b/>
          <w:color w:val="000000"/>
          <w:kern w:val="16"/>
          <w:sz w:val="32"/>
          <w:szCs w:val="32"/>
        </w:rPr>
        <w:t xml:space="preserve">В </w:t>
      </w:r>
      <w:r>
        <w:rPr>
          <w:b/>
          <w:color w:val="000000"/>
          <w:kern w:val="16"/>
          <w:sz w:val="32"/>
          <w:szCs w:val="32"/>
        </w:rPr>
        <w:t>ПРОИЗВОДСТВЕ КОНТЕНТА СМИ</w:t>
      </w:r>
    </w:p>
    <w:p w:rsidR="00D16A9B" w:rsidRPr="002A6DE6" w:rsidRDefault="00D16A9B" w:rsidP="002A6DE6">
      <w:pPr>
        <w:jc w:val="center"/>
        <w:rPr>
          <w:sz w:val="28"/>
          <w:szCs w:val="28"/>
        </w:rPr>
      </w:pPr>
    </w:p>
    <w:p w:rsidR="002A6DE6" w:rsidRPr="002A6DE6" w:rsidRDefault="002A6DE6" w:rsidP="002A6DE6">
      <w:pPr>
        <w:jc w:val="center"/>
        <w:rPr>
          <w:sz w:val="28"/>
          <w:szCs w:val="28"/>
        </w:rPr>
      </w:pPr>
    </w:p>
    <w:p w:rsidR="00D16A9B" w:rsidRPr="00213255" w:rsidRDefault="00D16A9B" w:rsidP="00D16A9B">
      <w:pPr>
        <w:jc w:val="center"/>
        <w:rPr>
          <w:sz w:val="28"/>
          <w:szCs w:val="28"/>
        </w:rPr>
      </w:pPr>
      <w:r w:rsidRPr="00213255">
        <w:rPr>
          <w:sz w:val="28"/>
          <w:szCs w:val="28"/>
        </w:rPr>
        <w:t>Курсовая работа</w:t>
      </w:r>
    </w:p>
    <w:p w:rsidR="00D16A9B" w:rsidRPr="00213255" w:rsidRDefault="00D16A9B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Pr="00213255" w:rsidRDefault="002A6DE6" w:rsidP="002A6DE6">
      <w:pPr>
        <w:jc w:val="center"/>
        <w:rPr>
          <w:sz w:val="28"/>
          <w:szCs w:val="28"/>
        </w:rPr>
      </w:pPr>
    </w:p>
    <w:p w:rsidR="00D16A9B" w:rsidRPr="00213255" w:rsidRDefault="00D16A9B" w:rsidP="002A6DE6">
      <w:pPr>
        <w:ind w:left="5387"/>
        <w:rPr>
          <w:sz w:val="28"/>
          <w:szCs w:val="28"/>
        </w:rPr>
      </w:pPr>
      <w:r w:rsidRPr="00213255">
        <w:rPr>
          <w:sz w:val="28"/>
          <w:szCs w:val="28"/>
        </w:rPr>
        <w:t>Иванов</w:t>
      </w:r>
      <w:r>
        <w:rPr>
          <w:sz w:val="28"/>
          <w:szCs w:val="28"/>
        </w:rPr>
        <w:t>ой Ирины</w:t>
      </w:r>
      <w:r w:rsidRPr="00213255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ны</w:t>
      </w:r>
      <w:r w:rsidR="002A6DE6">
        <w:rPr>
          <w:sz w:val="28"/>
          <w:szCs w:val="28"/>
        </w:rPr>
        <w:t>,</w:t>
      </w:r>
    </w:p>
    <w:p w:rsidR="002A6DE6" w:rsidRDefault="00D16A9B" w:rsidP="002A6DE6">
      <w:pPr>
        <w:ind w:left="5387"/>
        <w:rPr>
          <w:sz w:val="28"/>
          <w:szCs w:val="28"/>
        </w:rPr>
      </w:pPr>
      <w:r w:rsidRPr="00213255">
        <w:rPr>
          <w:sz w:val="28"/>
          <w:szCs w:val="28"/>
        </w:rPr>
        <w:t>студент</w:t>
      </w:r>
      <w:r>
        <w:rPr>
          <w:sz w:val="28"/>
          <w:szCs w:val="28"/>
        </w:rPr>
        <w:t>ки2</w:t>
      </w:r>
      <w:r w:rsidRPr="00213255">
        <w:rPr>
          <w:sz w:val="28"/>
          <w:szCs w:val="28"/>
        </w:rPr>
        <w:t xml:space="preserve"> курса, </w:t>
      </w:r>
    </w:p>
    <w:p w:rsidR="00D16A9B" w:rsidRDefault="00D16A9B" w:rsidP="002A6DE6">
      <w:pPr>
        <w:ind w:left="5387"/>
        <w:rPr>
          <w:sz w:val="28"/>
          <w:szCs w:val="28"/>
        </w:rPr>
      </w:pPr>
      <w:r w:rsidRPr="00213255">
        <w:rPr>
          <w:sz w:val="28"/>
          <w:szCs w:val="28"/>
        </w:rPr>
        <w:t>специальность «</w:t>
      </w:r>
      <w:r w:rsidR="006B7E82">
        <w:rPr>
          <w:sz w:val="28"/>
          <w:szCs w:val="28"/>
        </w:rPr>
        <w:t xml:space="preserve">Журналистика </w:t>
      </w:r>
      <w:r w:rsidR="006B7E82">
        <w:rPr>
          <w:sz w:val="28"/>
          <w:szCs w:val="28"/>
        </w:rPr>
        <w:br/>
        <w:t>(веб-журналистика)</w:t>
      </w:r>
      <w:r w:rsidRPr="00213255">
        <w:rPr>
          <w:sz w:val="28"/>
          <w:szCs w:val="28"/>
        </w:rPr>
        <w:t>»</w:t>
      </w:r>
    </w:p>
    <w:p w:rsidR="002A6DE6" w:rsidRPr="00213255" w:rsidRDefault="002A6DE6" w:rsidP="002A6DE6">
      <w:pPr>
        <w:ind w:left="5387"/>
        <w:rPr>
          <w:sz w:val="28"/>
          <w:szCs w:val="28"/>
        </w:rPr>
      </w:pPr>
    </w:p>
    <w:p w:rsidR="00D16A9B" w:rsidRPr="00213255" w:rsidRDefault="00D16A9B" w:rsidP="002A6DE6">
      <w:pPr>
        <w:ind w:left="5387"/>
        <w:rPr>
          <w:sz w:val="28"/>
          <w:szCs w:val="28"/>
        </w:rPr>
      </w:pPr>
      <w:r w:rsidRPr="00213255">
        <w:rPr>
          <w:sz w:val="28"/>
          <w:szCs w:val="28"/>
        </w:rPr>
        <w:t>Научный р</w:t>
      </w:r>
      <w:r w:rsidR="002A6DE6">
        <w:rPr>
          <w:sz w:val="28"/>
          <w:szCs w:val="28"/>
        </w:rPr>
        <w:t>уководитель –</w:t>
      </w:r>
    </w:p>
    <w:p w:rsidR="00D16A9B" w:rsidRPr="00213255" w:rsidRDefault="00D16A9B" w:rsidP="002A6DE6">
      <w:pPr>
        <w:ind w:left="5387"/>
        <w:rPr>
          <w:sz w:val="28"/>
          <w:szCs w:val="28"/>
        </w:rPr>
      </w:pPr>
      <w:r w:rsidRPr="00213255">
        <w:rPr>
          <w:sz w:val="28"/>
          <w:szCs w:val="28"/>
        </w:rPr>
        <w:t xml:space="preserve">кандидат </w:t>
      </w:r>
      <w:r w:rsidR="006B7E82">
        <w:rPr>
          <w:sz w:val="28"/>
          <w:szCs w:val="28"/>
        </w:rPr>
        <w:t>филологических</w:t>
      </w:r>
      <w:r w:rsidRPr="00213255">
        <w:rPr>
          <w:sz w:val="28"/>
          <w:szCs w:val="28"/>
        </w:rPr>
        <w:t xml:space="preserve"> наук</w:t>
      </w:r>
    </w:p>
    <w:p w:rsidR="00D16A9B" w:rsidRPr="00213255" w:rsidRDefault="00CE723A" w:rsidP="002A6DE6">
      <w:pPr>
        <w:ind w:left="5387"/>
        <w:rPr>
          <w:sz w:val="28"/>
          <w:szCs w:val="28"/>
        </w:rPr>
      </w:pPr>
      <w:r>
        <w:rPr>
          <w:sz w:val="28"/>
          <w:szCs w:val="28"/>
        </w:rPr>
        <w:t>А.А. Градюшко</w:t>
      </w:r>
    </w:p>
    <w:p w:rsidR="00D16A9B" w:rsidRPr="00213255" w:rsidRDefault="00D16A9B" w:rsidP="00D16A9B">
      <w:pPr>
        <w:ind w:firstLine="709"/>
        <w:jc w:val="both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2A6DE6" w:rsidRDefault="002A6DE6" w:rsidP="002A6DE6">
      <w:pPr>
        <w:jc w:val="center"/>
        <w:rPr>
          <w:sz w:val="28"/>
          <w:szCs w:val="28"/>
        </w:rPr>
      </w:pPr>
    </w:p>
    <w:p w:rsidR="00D16A9B" w:rsidRPr="00213255" w:rsidRDefault="00D16A9B" w:rsidP="002A6DE6">
      <w:pPr>
        <w:jc w:val="center"/>
        <w:rPr>
          <w:sz w:val="28"/>
          <w:szCs w:val="28"/>
        </w:rPr>
      </w:pPr>
      <w:r w:rsidRPr="00213255">
        <w:rPr>
          <w:sz w:val="28"/>
          <w:szCs w:val="28"/>
        </w:rPr>
        <w:t>Минск, 201</w:t>
      </w:r>
      <w:r w:rsidR="00CE723A">
        <w:rPr>
          <w:sz w:val="28"/>
          <w:szCs w:val="28"/>
        </w:rPr>
        <w:t>6</w:t>
      </w:r>
    </w:p>
    <w:p w:rsidR="002A6DE6" w:rsidRDefault="002A6D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6A9B" w:rsidRPr="002A6DE6" w:rsidRDefault="002A6DE6" w:rsidP="002A6DE6">
      <w:pPr>
        <w:jc w:val="center"/>
        <w:rPr>
          <w:b/>
          <w:color w:val="000000"/>
          <w:kern w:val="16"/>
          <w:sz w:val="32"/>
          <w:szCs w:val="32"/>
        </w:rPr>
      </w:pPr>
      <w:r w:rsidRPr="002A6DE6">
        <w:rPr>
          <w:b/>
          <w:color w:val="000000"/>
          <w:kern w:val="16"/>
          <w:sz w:val="32"/>
          <w:szCs w:val="32"/>
        </w:rPr>
        <w:lastRenderedPageBreak/>
        <w:t>СПИСОК ИСПОЛЬЗОВАННОЙ ЛИТЕРАТУРЫ</w:t>
      </w:r>
    </w:p>
    <w:p w:rsidR="002A6DE6" w:rsidRDefault="002A6DE6" w:rsidP="00454703">
      <w:pPr>
        <w:ind w:firstLine="709"/>
        <w:jc w:val="both"/>
        <w:rPr>
          <w:color w:val="262626" w:themeColor="text1" w:themeTint="D9"/>
          <w:sz w:val="24"/>
          <w:szCs w:val="24"/>
        </w:rPr>
      </w:pPr>
    </w:p>
    <w:p w:rsidR="002A6DE6" w:rsidRPr="001B6AA8" w:rsidRDefault="002A6DE6" w:rsidP="002A6DE6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8"/>
          <w:szCs w:val="28"/>
        </w:rPr>
      </w:pPr>
      <w:r w:rsidRPr="001B6AA8">
        <w:rPr>
          <w:color w:val="262626" w:themeColor="text1" w:themeTint="D9"/>
          <w:sz w:val="28"/>
          <w:szCs w:val="28"/>
        </w:rPr>
        <w:t>Акулич, И. Маркетинг: учеб. / И. Акулич. – Минск: Выш. школа, 2002.</w:t>
      </w:r>
      <w:r>
        <w:rPr>
          <w:color w:val="262626" w:themeColor="text1" w:themeTint="D9"/>
          <w:sz w:val="28"/>
          <w:szCs w:val="28"/>
        </w:rPr>
        <w:t xml:space="preserve"> – 328 с.</w:t>
      </w:r>
    </w:p>
    <w:p w:rsidR="002A6DE6" w:rsidRPr="001B6AA8" w:rsidRDefault="002A6DE6" w:rsidP="002A6DE6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8"/>
          <w:szCs w:val="28"/>
        </w:rPr>
      </w:pPr>
      <w:r w:rsidRPr="001B6AA8">
        <w:rPr>
          <w:color w:val="262626" w:themeColor="text1" w:themeTint="D9"/>
          <w:sz w:val="28"/>
          <w:szCs w:val="28"/>
        </w:rPr>
        <w:t>Балабанов, И. Риск-менеджмент / И. Балабанов. – М.: Финансы и статистика, 1996.</w:t>
      </w:r>
      <w:r>
        <w:rPr>
          <w:color w:val="262626" w:themeColor="text1" w:themeTint="D9"/>
          <w:sz w:val="28"/>
          <w:szCs w:val="28"/>
        </w:rPr>
        <w:t xml:space="preserve"> – 127 с.</w:t>
      </w:r>
    </w:p>
    <w:p w:rsidR="002A6DE6" w:rsidRPr="001B6AA8" w:rsidRDefault="002A6DE6" w:rsidP="002A6DE6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8"/>
          <w:szCs w:val="28"/>
        </w:rPr>
      </w:pPr>
      <w:r w:rsidRPr="001B6AA8">
        <w:rPr>
          <w:color w:val="262626" w:themeColor="text1" w:themeTint="D9"/>
          <w:sz w:val="28"/>
          <w:szCs w:val="28"/>
        </w:rPr>
        <w:t>Бернет, Дж. Маркетинговые коммуникации: интегрированный подход / Дж. Бернет, С. Мориарти; пер. с англ. – СПб: Питер, 2001.</w:t>
      </w:r>
      <w:r>
        <w:rPr>
          <w:color w:val="262626" w:themeColor="text1" w:themeTint="D9"/>
          <w:sz w:val="28"/>
          <w:szCs w:val="28"/>
        </w:rPr>
        <w:t xml:space="preserve"> – 425 с.</w:t>
      </w:r>
    </w:p>
    <w:p w:rsidR="002A6DE6" w:rsidRPr="001B6AA8" w:rsidRDefault="002A6DE6" w:rsidP="002A6DE6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8"/>
          <w:szCs w:val="28"/>
        </w:rPr>
      </w:pPr>
      <w:r w:rsidRPr="001B6AA8">
        <w:rPr>
          <w:color w:val="262626" w:themeColor="text1" w:themeTint="D9"/>
          <w:sz w:val="28"/>
          <w:szCs w:val="28"/>
        </w:rPr>
        <w:t>Инновационный менеджмент: справочн.; под ред. П. Завлина, А. Казанцева, Л. Миндели. – М.: Центр иссл. и статистики науки, 1998.</w:t>
      </w:r>
      <w:r>
        <w:rPr>
          <w:color w:val="262626" w:themeColor="text1" w:themeTint="D9"/>
          <w:sz w:val="28"/>
          <w:szCs w:val="28"/>
        </w:rPr>
        <w:t xml:space="preserve"> – 224 с.</w:t>
      </w:r>
    </w:p>
    <w:p w:rsidR="002A6DE6" w:rsidRDefault="002A6DE6" w:rsidP="002A6DE6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8"/>
          <w:szCs w:val="28"/>
        </w:rPr>
      </w:pPr>
      <w:r w:rsidRPr="001B6AA8">
        <w:rPr>
          <w:color w:val="262626" w:themeColor="text1" w:themeTint="D9"/>
          <w:sz w:val="28"/>
          <w:szCs w:val="28"/>
        </w:rPr>
        <w:t>История менеджмента: учеб.пособие / Э. Коротков, А. Беляев, Е. Теренков и др.; под ред. Э. Короткова. – М.: ИНФРА-М, 2010.</w:t>
      </w:r>
      <w:r>
        <w:rPr>
          <w:color w:val="262626" w:themeColor="text1" w:themeTint="D9"/>
          <w:sz w:val="28"/>
          <w:szCs w:val="28"/>
        </w:rPr>
        <w:t xml:space="preserve"> – 240 с.</w:t>
      </w:r>
    </w:p>
    <w:p w:rsidR="002A6DE6" w:rsidRDefault="002A6DE6" w:rsidP="002A6DE6">
      <w:pPr>
        <w:jc w:val="both"/>
        <w:rPr>
          <w:color w:val="262626" w:themeColor="text1" w:themeTint="D9"/>
          <w:sz w:val="28"/>
          <w:szCs w:val="28"/>
        </w:rPr>
      </w:pPr>
    </w:p>
    <w:p w:rsidR="00B26C03" w:rsidRDefault="00CA0720" w:rsidP="00CA0720">
      <w:pPr>
        <w:jc w:val="center"/>
        <w:rPr>
          <w:color w:val="262626" w:themeColor="text1" w:themeTint="D9"/>
          <w:sz w:val="28"/>
          <w:szCs w:val="28"/>
        </w:rPr>
      </w:pPr>
      <w:r w:rsidRPr="00CA0720">
        <w:rPr>
          <w:b/>
          <w:color w:val="262626" w:themeColor="text1" w:themeTint="D9"/>
          <w:sz w:val="28"/>
          <w:szCs w:val="28"/>
        </w:rPr>
        <w:t>Примеры оформления</w:t>
      </w:r>
      <w:r>
        <w:rPr>
          <w:color w:val="262626" w:themeColor="text1" w:themeTint="D9"/>
          <w:sz w:val="28"/>
          <w:szCs w:val="28"/>
        </w:rPr>
        <w:br/>
        <w:t>ссылок на часто используемые источники:</w:t>
      </w:r>
    </w:p>
    <w:p w:rsidR="00CA0720" w:rsidRPr="0069376C" w:rsidRDefault="00CA0720" w:rsidP="00CA0720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Статья в журнале:</w:t>
      </w:r>
    </w:p>
    <w:p w:rsidR="00CA0720" w:rsidRPr="00CA0720" w:rsidRDefault="00CA0720" w:rsidP="00CA0720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>Родькин, П. Ребрендинг как ребрендинг / П. Родькин // Корпоративная имиджелогия. – 2008. – № 3. – С. 32–34.</w:t>
      </w:r>
    </w:p>
    <w:p w:rsidR="00CA0720" w:rsidRPr="00CA0720" w:rsidRDefault="00CA0720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2A6DE6" w:rsidRPr="0069376C" w:rsidRDefault="00CA0720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С</w:t>
      </w:r>
      <w:r w:rsidR="00B26C03" w:rsidRPr="0069376C">
        <w:rPr>
          <w:i/>
          <w:color w:val="262626" w:themeColor="text1" w:themeTint="D9"/>
          <w:sz w:val="24"/>
          <w:szCs w:val="24"/>
        </w:rPr>
        <w:t>тать</w:t>
      </w:r>
      <w:r w:rsidRPr="0069376C">
        <w:rPr>
          <w:i/>
          <w:color w:val="262626" w:themeColor="text1" w:themeTint="D9"/>
          <w:sz w:val="24"/>
          <w:szCs w:val="24"/>
        </w:rPr>
        <w:t>я</w:t>
      </w:r>
      <w:r w:rsidR="00B26C03" w:rsidRPr="0069376C">
        <w:rPr>
          <w:i/>
          <w:color w:val="262626" w:themeColor="text1" w:themeTint="D9"/>
          <w:sz w:val="24"/>
          <w:szCs w:val="24"/>
        </w:rPr>
        <w:t xml:space="preserve"> в сборнике:</w:t>
      </w:r>
    </w:p>
    <w:p w:rsidR="00B26C03" w:rsidRPr="00CA0720" w:rsidRDefault="00B26C03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>Современные аспекты изучения алкогольной и наркотической зависимости : сб. науч. ст. / НАН Беларуси, Ин-т биохимии; науч. ред. В.В. Лелевич. – Гродно, 2004. – 223 с.</w:t>
      </w:r>
    </w:p>
    <w:p w:rsidR="00B26C03" w:rsidRPr="00CA0720" w:rsidRDefault="00B26C03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B26C03" w:rsidRPr="0069376C" w:rsidRDefault="00B26C03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Материалы конференци</w:t>
      </w:r>
      <w:r w:rsidR="00CA0720" w:rsidRPr="0069376C">
        <w:rPr>
          <w:i/>
          <w:color w:val="262626" w:themeColor="text1" w:themeTint="D9"/>
          <w:sz w:val="24"/>
          <w:szCs w:val="24"/>
        </w:rPr>
        <w:t>и</w:t>
      </w:r>
      <w:r w:rsidRPr="0069376C">
        <w:rPr>
          <w:i/>
          <w:color w:val="262626" w:themeColor="text1" w:themeTint="D9"/>
          <w:sz w:val="24"/>
          <w:szCs w:val="24"/>
        </w:rPr>
        <w:t>:</w:t>
      </w:r>
    </w:p>
    <w:p w:rsidR="00B26C03" w:rsidRPr="00CA0720" w:rsidRDefault="00CA0720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 xml:space="preserve">Иванов, И. Правовые аспекты рекламной деятельности / И. Иванов // </w:t>
      </w:r>
      <w:r w:rsidR="00B26C03" w:rsidRPr="00CA0720">
        <w:rPr>
          <w:color w:val="262626" w:themeColor="text1" w:themeTint="D9"/>
          <w:sz w:val="24"/>
          <w:szCs w:val="24"/>
        </w:rPr>
        <w:t>Правовая система Республики Беларусь: состояние, проблемы, перспективы развития: мат</w:t>
      </w:r>
      <w:r w:rsidRPr="00CA0720">
        <w:rPr>
          <w:color w:val="262626" w:themeColor="text1" w:themeTint="D9"/>
          <w:sz w:val="24"/>
          <w:szCs w:val="24"/>
        </w:rPr>
        <w:t>-</w:t>
      </w:r>
      <w:r w:rsidR="00B26C03" w:rsidRPr="00CA0720">
        <w:rPr>
          <w:color w:val="262626" w:themeColor="text1" w:themeTint="D9"/>
          <w:sz w:val="24"/>
          <w:szCs w:val="24"/>
        </w:rPr>
        <w:t xml:space="preserve">лы V </w:t>
      </w:r>
      <w:r w:rsidRPr="00CA0720">
        <w:rPr>
          <w:color w:val="262626" w:themeColor="text1" w:themeTint="D9"/>
          <w:sz w:val="24"/>
          <w:szCs w:val="24"/>
        </w:rPr>
        <w:t>Межвуз</w:t>
      </w:r>
      <w:r w:rsidR="00B26C03" w:rsidRPr="00CA0720">
        <w:rPr>
          <w:color w:val="262626" w:themeColor="text1" w:themeTint="D9"/>
          <w:sz w:val="24"/>
          <w:szCs w:val="24"/>
        </w:rPr>
        <w:t xml:space="preserve">. конф. студентов, магистрантов и аспирантов, Гродно, 21 апр. 2005 г. / Гродн. гос. ун-т; ред. О. Толочко. – Гродно, 2005. – </w:t>
      </w:r>
      <w:r w:rsidRPr="00CA0720">
        <w:rPr>
          <w:color w:val="262626" w:themeColor="text1" w:themeTint="D9"/>
          <w:sz w:val="24"/>
          <w:szCs w:val="24"/>
        </w:rPr>
        <w:t>С</w:t>
      </w:r>
      <w:r w:rsidR="00B26C03" w:rsidRPr="00CA0720">
        <w:rPr>
          <w:color w:val="262626" w:themeColor="text1" w:themeTint="D9"/>
          <w:sz w:val="24"/>
          <w:szCs w:val="24"/>
        </w:rPr>
        <w:t>.</w:t>
      </w:r>
      <w:r w:rsidRPr="00CA0720">
        <w:rPr>
          <w:color w:val="262626" w:themeColor="text1" w:themeTint="D9"/>
          <w:sz w:val="24"/>
          <w:szCs w:val="24"/>
        </w:rPr>
        <w:t xml:space="preserve"> 24–25.</w:t>
      </w:r>
    </w:p>
    <w:p w:rsidR="00B26C03" w:rsidRPr="00CA0720" w:rsidRDefault="00B26C03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B26C03" w:rsidRPr="0069376C" w:rsidRDefault="00CA0720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А</w:t>
      </w:r>
      <w:r w:rsidR="00B26C03" w:rsidRPr="0069376C">
        <w:rPr>
          <w:i/>
          <w:color w:val="262626" w:themeColor="text1" w:themeTint="D9"/>
          <w:sz w:val="24"/>
          <w:szCs w:val="24"/>
        </w:rPr>
        <w:t>втореферат диссертации:</w:t>
      </w:r>
    </w:p>
    <w:p w:rsidR="00B26C03" w:rsidRPr="00CA0720" w:rsidRDefault="00B26C03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>Шакун, Н. Кірыла-Мяфодзіеўскаятрадыцыя на Тураўшчыне: аўтарэф. дыс. ... канд. філал.навук: 10.02.03 / Н. Шакун; Беларус. дзярж. ун-т. – Мінск, 2005. – 16 с.</w:t>
      </w:r>
    </w:p>
    <w:p w:rsidR="00B26C03" w:rsidRPr="00CA0720" w:rsidRDefault="00B26C03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B26C03" w:rsidRPr="0069376C" w:rsidRDefault="00B26C03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Авторский материал</w:t>
      </w:r>
      <w:r w:rsidR="00CA0720" w:rsidRPr="0069376C">
        <w:rPr>
          <w:i/>
          <w:color w:val="262626" w:themeColor="text1" w:themeTint="D9"/>
          <w:sz w:val="24"/>
          <w:szCs w:val="24"/>
        </w:rPr>
        <w:t xml:space="preserve"> в Интернете:</w:t>
      </w:r>
    </w:p>
    <w:p w:rsidR="00B26C03" w:rsidRPr="00CA0720" w:rsidRDefault="00B26C03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>Лойша, Д. Республика Беларусь после расширения Европейского Союза: шенгенскнй процесс и концепция соседства / Д.Лойша // Белорус.журн. междунар. права [Электронный ресурс]. –</w:t>
      </w:r>
      <w:r w:rsidR="00894AE7">
        <w:rPr>
          <w:color w:val="262626" w:themeColor="text1" w:themeTint="D9"/>
          <w:sz w:val="24"/>
          <w:szCs w:val="24"/>
        </w:rPr>
        <w:t xml:space="preserve"> 2004. </w:t>
      </w:r>
      <w:r w:rsidRPr="00CA0720">
        <w:rPr>
          <w:color w:val="262626" w:themeColor="text1" w:themeTint="D9"/>
          <w:sz w:val="24"/>
          <w:szCs w:val="24"/>
        </w:rPr>
        <w:t xml:space="preserve">– № 2. – Режим доступа: </w:t>
      </w:r>
      <w:hyperlink r:id="rId8" w:history="1">
        <w:r w:rsidRPr="00CA0720">
          <w:rPr>
            <w:color w:val="262626" w:themeColor="text1" w:themeTint="D9"/>
            <w:sz w:val="24"/>
            <w:szCs w:val="24"/>
          </w:rPr>
          <w:t>http://www.research.bsu.by</w:t>
        </w:r>
      </w:hyperlink>
      <w:r w:rsidRPr="00CA0720">
        <w:rPr>
          <w:color w:val="262626" w:themeColor="text1" w:themeTint="D9"/>
          <w:sz w:val="24"/>
          <w:szCs w:val="24"/>
        </w:rPr>
        <w:t>. Дата доступа: 16.03.2008.</w:t>
      </w:r>
    </w:p>
    <w:p w:rsidR="00B26C03" w:rsidRPr="00CA0720" w:rsidRDefault="00B26C03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B26C03" w:rsidRPr="0069376C" w:rsidRDefault="00B26C03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 xml:space="preserve">Справочный материал </w:t>
      </w:r>
      <w:r w:rsidR="00CA0720" w:rsidRPr="0069376C">
        <w:rPr>
          <w:i/>
          <w:color w:val="262626" w:themeColor="text1" w:themeTint="D9"/>
          <w:sz w:val="24"/>
          <w:szCs w:val="24"/>
        </w:rPr>
        <w:t xml:space="preserve">в Интернете </w:t>
      </w:r>
      <w:r w:rsidRPr="0069376C">
        <w:rPr>
          <w:i/>
          <w:color w:val="262626" w:themeColor="text1" w:themeTint="D9"/>
          <w:sz w:val="24"/>
          <w:szCs w:val="24"/>
        </w:rPr>
        <w:t>без автора</w:t>
      </w:r>
      <w:r w:rsidR="00CA0720" w:rsidRPr="0069376C">
        <w:rPr>
          <w:i/>
          <w:color w:val="262626" w:themeColor="text1" w:themeTint="D9"/>
          <w:sz w:val="24"/>
          <w:szCs w:val="24"/>
        </w:rPr>
        <w:t>:</w:t>
      </w:r>
    </w:p>
    <w:p w:rsidR="00B26C03" w:rsidRPr="006B7E82" w:rsidRDefault="00B26C03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6B7E82">
        <w:rPr>
          <w:color w:val="262626" w:themeColor="text1" w:themeTint="D9"/>
          <w:sz w:val="24"/>
          <w:szCs w:val="24"/>
        </w:rPr>
        <w:t xml:space="preserve">Московские ведомости // Энцикл. словарь Ф.А. Брокгауза и И.А. Ефрона [Электронный ресурс]. – СПб.: Брокгауз-Ефрон, 1890–1907. – Режим доступа: </w:t>
      </w:r>
      <w:hyperlink r:id="rId9" w:history="1">
        <w:r w:rsidR="006B7E82" w:rsidRPr="006B7E82">
          <w:rPr>
            <w:color w:val="262626" w:themeColor="text1" w:themeTint="D9"/>
            <w:sz w:val="24"/>
            <w:szCs w:val="24"/>
          </w:rPr>
          <w:t>http://dic.academic.ru/</w:t>
        </w:r>
      </w:hyperlink>
      <w:r w:rsidRPr="006B7E82">
        <w:rPr>
          <w:color w:val="262626" w:themeColor="text1" w:themeTint="D9"/>
          <w:sz w:val="24"/>
          <w:szCs w:val="24"/>
        </w:rPr>
        <w:t>dic.nsf/brokgauz_efron/69473/Московские_ведомости</w:t>
      </w:r>
      <w:bookmarkStart w:id="0" w:name="_GoBack"/>
      <w:bookmarkEnd w:id="0"/>
      <w:r w:rsidRPr="006B7E82">
        <w:rPr>
          <w:color w:val="262626" w:themeColor="text1" w:themeTint="D9"/>
          <w:sz w:val="24"/>
          <w:szCs w:val="24"/>
        </w:rPr>
        <w:t>. Дата доступа: 28.03.2013.</w:t>
      </w:r>
    </w:p>
    <w:p w:rsidR="0069376C" w:rsidRPr="0069376C" w:rsidRDefault="00CA0720" w:rsidP="00CA0720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6B7E82">
        <w:rPr>
          <w:color w:val="262626" w:themeColor="text1" w:themeTint="D9"/>
          <w:sz w:val="24"/>
          <w:szCs w:val="24"/>
        </w:rPr>
        <w:t xml:space="preserve">Сенсация// Википедия: свободная энцикл. [Электронный ресурс]. – </w:t>
      </w:r>
      <w:r w:rsidR="0069376C" w:rsidRPr="006B7E82">
        <w:rPr>
          <w:color w:val="262626" w:themeColor="text1" w:themeTint="D9"/>
          <w:sz w:val="24"/>
          <w:szCs w:val="24"/>
        </w:rPr>
        <w:t xml:space="preserve">2013*. – </w:t>
      </w:r>
      <w:r w:rsidRPr="006B7E82">
        <w:rPr>
          <w:color w:val="262626" w:themeColor="text1" w:themeTint="D9"/>
          <w:sz w:val="24"/>
          <w:szCs w:val="24"/>
        </w:rPr>
        <w:t>Режим доступа:</w:t>
      </w:r>
      <w:hyperlink r:id="rId10" w:history="1">
        <w:r w:rsidRPr="00CA0720">
          <w:rPr>
            <w:color w:val="262626" w:themeColor="text1" w:themeTint="D9"/>
            <w:sz w:val="24"/>
            <w:szCs w:val="24"/>
          </w:rPr>
          <w:t>http://ru.wikipedia.org/wiki/Сенсация</w:t>
        </w:r>
      </w:hyperlink>
      <w:r w:rsidRPr="00CA0720">
        <w:rPr>
          <w:color w:val="262626" w:themeColor="text1" w:themeTint="D9"/>
          <w:sz w:val="24"/>
          <w:szCs w:val="24"/>
        </w:rPr>
        <w:t>. Дата доступа: 30.04.2013.</w:t>
      </w:r>
    </w:p>
    <w:p w:rsidR="00B26C03" w:rsidRPr="0069376C" w:rsidRDefault="0069376C" w:rsidP="0069376C">
      <w:pPr>
        <w:ind w:left="142"/>
        <w:jc w:val="both"/>
        <w:rPr>
          <w:color w:val="262626" w:themeColor="text1" w:themeTint="D9"/>
        </w:rPr>
      </w:pPr>
      <w:r w:rsidRPr="0069376C">
        <w:rPr>
          <w:color w:val="262626" w:themeColor="text1" w:themeTint="D9"/>
        </w:rPr>
        <w:t>*это дата последнего изменения страницы ввики</w:t>
      </w:r>
      <w:r>
        <w:rPr>
          <w:color w:val="262626" w:themeColor="text1" w:themeTint="D9"/>
        </w:rPr>
        <w:t xml:space="preserve">, обычно есть внизу страницы </w:t>
      </w:r>
    </w:p>
    <w:p w:rsidR="00CA0720" w:rsidRPr="00CA0720" w:rsidRDefault="00CA0720" w:rsidP="00B26C03">
      <w:pPr>
        <w:ind w:left="142"/>
        <w:jc w:val="both"/>
        <w:rPr>
          <w:color w:val="262626" w:themeColor="text1" w:themeTint="D9"/>
          <w:sz w:val="24"/>
          <w:szCs w:val="24"/>
        </w:rPr>
      </w:pPr>
    </w:p>
    <w:p w:rsidR="00B26C03" w:rsidRPr="0069376C" w:rsidRDefault="00B26C03" w:rsidP="00B26C03">
      <w:pPr>
        <w:ind w:left="142"/>
        <w:jc w:val="both"/>
        <w:rPr>
          <w:i/>
          <w:color w:val="262626" w:themeColor="text1" w:themeTint="D9"/>
          <w:sz w:val="24"/>
          <w:szCs w:val="24"/>
        </w:rPr>
      </w:pPr>
      <w:r w:rsidRPr="0069376C">
        <w:rPr>
          <w:i/>
          <w:color w:val="262626" w:themeColor="text1" w:themeTint="D9"/>
          <w:sz w:val="24"/>
          <w:szCs w:val="24"/>
        </w:rPr>
        <w:t>Сайт</w:t>
      </w:r>
    </w:p>
    <w:p w:rsidR="00B26C03" w:rsidRPr="00CA0720" w:rsidRDefault="00B26C03" w:rsidP="00B26C03">
      <w:pPr>
        <w:pStyle w:val="af"/>
        <w:numPr>
          <w:ilvl w:val="0"/>
          <w:numId w:val="4"/>
        </w:numPr>
        <w:ind w:left="142" w:firstLine="0"/>
        <w:jc w:val="both"/>
        <w:rPr>
          <w:color w:val="262626" w:themeColor="text1" w:themeTint="D9"/>
          <w:sz w:val="24"/>
          <w:szCs w:val="24"/>
        </w:rPr>
      </w:pPr>
      <w:r w:rsidRPr="00CA0720">
        <w:rPr>
          <w:color w:val="262626" w:themeColor="text1" w:themeTint="D9"/>
          <w:sz w:val="24"/>
          <w:szCs w:val="24"/>
        </w:rPr>
        <w:t xml:space="preserve">Национальный </w:t>
      </w:r>
      <w:r w:rsidR="0069376C" w:rsidRPr="00CA0720">
        <w:rPr>
          <w:color w:val="262626" w:themeColor="text1" w:themeTint="D9"/>
          <w:sz w:val="24"/>
          <w:szCs w:val="24"/>
        </w:rPr>
        <w:t>интернет</w:t>
      </w:r>
      <w:r w:rsidRPr="00CA0720">
        <w:rPr>
          <w:color w:val="262626" w:themeColor="text1" w:themeTint="D9"/>
          <w:sz w:val="24"/>
          <w:szCs w:val="24"/>
        </w:rPr>
        <w:t xml:space="preserve">-портал Республики Беларусь [Электронный ресурс] / Нац. центр правовой информ. Респ. Беларусь. – Минск, 2005. – Режим доступа: </w:t>
      </w:r>
      <w:hyperlink r:id="rId11" w:history="1">
        <w:r w:rsidRPr="00CA0720">
          <w:rPr>
            <w:color w:val="262626" w:themeColor="text1" w:themeTint="D9"/>
            <w:sz w:val="24"/>
            <w:szCs w:val="24"/>
          </w:rPr>
          <w:t>http://www.pravo.by</w:t>
        </w:r>
      </w:hyperlink>
      <w:r w:rsidRPr="00CA0720">
        <w:rPr>
          <w:color w:val="262626" w:themeColor="text1" w:themeTint="D9"/>
          <w:sz w:val="24"/>
          <w:szCs w:val="24"/>
        </w:rPr>
        <w:t>. Дата доступа: 25.01.2006.</w:t>
      </w:r>
    </w:p>
    <w:p w:rsidR="00CA0720" w:rsidRPr="0069376C" w:rsidRDefault="00CA0720" w:rsidP="0069376C">
      <w:pPr>
        <w:ind w:left="142"/>
        <w:jc w:val="both"/>
        <w:rPr>
          <w:color w:val="262626" w:themeColor="text1" w:themeTint="D9"/>
          <w:sz w:val="24"/>
          <w:szCs w:val="24"/>
        </w:rPr>
      </w:pPr>
    </w:p>
    <w:sectPr w:rsidR="00CA0720" w:rsidRPr="0069376C" w:rsidSect="00802DA7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E2" w:rsidRDefault="006D4BE2" w:rsidP="00802DA7">
      <w:r>
        <w:separator/>
      </w:r>
    </w:p>
  </w:endnote>
  <w:endnote w:type="continuationSeparator" w:id="1">
    <w:p w:rsidR="006D4BE2" w:rsidRDefault="006D4BE2" w:rsidP="0080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E2" w:rsidRDefault="006D4BE2" w:rsidP="00802DA7">
      <w:r>
        <w:separator/>
      </w:r>
    </w:p>
  </w:footnote>
  <w:footnote w:type="continuationSeparator" w:id="1">
    <w:p w:rsidR="006D4BE2" w:rsidRDefault="006D4BE2" w:rsidP="00802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67745"/>
      <w:docPartObj>
        <w:docPartGallery w:val="Page Numbers (Top of Page)"/>
        <w:docPartUnique/>
      </w:docPartObj>
    </w:sdtPr>
    <w:sdtContent>
      <w:p w:rsidR="00802DA7" w:rsidRDefault="008C72E3">
        <w:pPr>
          <w:pStyle w:val="a9"/>
          <w:jc w:val="right"/>
        </w:pPr>
        <w:r>
          <w:fldChar w:fldCharType="begin"/>
        </w:r>
        <w:r w:rsidR="00802DA7">
          <w:instrText>PAGE   \* MERGEFORMAT</w:instrText>
        </w:r>
        <w:r>
          <w:fldChar w:fldCharType="separate"/>
        </w:r>
        <w:r w:rsidR="00CE723A">
          <w:rPr>
            <w:noProof/>
          </w:rPr>
          <w:t>2</w:t>
        </w:r>
        <w:r>
          <w:fldChar w:fldCharType="end"/>
        </w:r>
      </w:p>
    </w:sdtContent>
  </w:sdt>
  <w:p w:rsidR="00802DA7" w:rsidRDefault="00802D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E82"/>
    <w:multiLevelType w:val="hybridMultilevel"/>
    <w:tmpl w:val="A7E0AB38"/>
    <w:lvl w:ilvl="0" w:tplc="37D4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815"/>
    <w:multiLevelType w:val="hybridMultilevel"/>
    <w:tmpl w:val="1D1AC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747849"/>
    <w:multiLevelType w:val="hybridMultilevel"/>
    <w:tmpl w:val="CF3A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31C1"/>
    <w:multiLevelType w:val="multilevel"/>
    <w:tmpl w:val="2C785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3" w:hanging="2160"/>
      </w:pPr>
      <w:rPr>
        <w:rFonts w:hint="default"/>
      </w:rPr>
    </w:lvl>
  </w:abstractNum>
  <w:abstractNum w:abstractNumId="4">
    <w:nsid w:val="4FFD73E0"/>
    <w:multiLevelType w:val="hybridMultilevel"/>
    <w:tmpl w:val="6E901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F1AED"/>
    <w:multiLevelType w:val="hybridMultilevel"/>
    <w:tmpl w:val="4836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633"/>
    <w:rsid w:val="00000499"/>
    <w:rsid w:val="0005072F"/>
    <w:rsid w:val="002A6DE6"/>
    <w:rsid w:val="003472BC"/>
    <w:rsid w:val="00454703"/>
    <w:rsid w:val="0069376C"/>
    <w:rsid w:val="006B7E82"/>
    <w:rsid w:val="006D4BE2"/>
    <w:rsid w:val="00802DA7"/>
    <w:rsid w:val="00816852"/>
    <w:rsid w:val="00894AE7"/>
    <w:rsid w:val="008A4EC2"/>
    <w:rsid w:val="008C72E3"/>
    <w:rsid w:val="00995AB3"/>
    <w:rsid w:val="00997633"/>
    <w:rsid w:val="00A33CB0"/>
    <w:rsid w:val="00B26C03"/>
    <w:rsid w:val="00CA0720"/>
    <w:rsid w:val="00CE723A"/>
    <w:rsid w:val="00D16A9B"/>
    <w:rsid w:val="00E3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33C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633"/>
    <w:pPr>
      <w:spacing w:after="240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annotation reference"/>
    <w:basedOn w:val="a0"/>
    <w:uiPriority w:val="99"/>
    <w:semiHidden/>
    <w:unhideWhenUsed/>
    <w:rsid w:val="009976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7633"/>
  </w:style>
  <w:style w:type="character" w:customStyle="1" w:styleId="a5">
    <w:name w:val="Текст примечания Знак"/>
    <w:basedOn w:val="a0"/>
    <w:link w:val="a4"/>
    <w:uiPriority w:val="99"/>
    <w:semiHidden/>
    <w:rsid w:val="0099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A33CB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2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2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16A9B"/>
    <w:pPr>
      <w:ind w:firstLine="567"/>
      <w:jc w:val="center"/>
    </w:pPr>
    <w:rPr>
      <w:rFonts w:eastAsia="Calibri"/>
      <w:b/>
      <w:bCs/>
      <w:sz w:val="28"/>
      <w:szCs w:val="28"/>
      <w:lang/>
    </w:rPr>
  </w:style>
  <w:style w:type="character" w:customStyle="1" w:styleId="ae">
    <w:name w:val="Название Знак"/>
    <w:basedOn w:val="a0"/>
    <w:link w:val="ad"/>
    <w:rsid w:val="00D16A9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2A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33C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633"/>
    <w:pPr>
      <w:spacing w:after="240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3">
    <w:name w:val="annotation reference"/>
    <w:basedOn w:val="a0"/>
    <w:uiPriority w:val="99"/>
    <w:semiHidden/>
    <w:unhideWhenUsed/>
    <w:rsid w:val="009976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7633"/>
  </w:style>
  <w:style w:type="character" w:customStyle="1" w:styleId="a5">
    <w:name w:val="Текст примечания Знак"/>
    <w:basedOn w:val="a0"/>
    <w:link w:val="a4"/>
    <w:uiPriority w:val="99"/>
    <w:semiHidden/>
    <w:rsid w:val="0099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A33CB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02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2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16A9B"/>
    <w:pPr>
      <w:ind w:firstLine="567"/>
      <w:jc w:val="center"/>
    </w:pPr>
    <w:rPr>
      <w:rFonts w:eastAsia="Calibri"/>
      <w:b/>
      <w:bCs/>
      <w:sz w:val="28"/>
      <w:szCs w:val="28"/>
      <w:lang w:val="x-none"/>
    </w:rPr>
  </w:style>
  <w:style w:type="character" w:customStyle="1" w:styleId="ae">
    <w:name w:val="Название Знак"/>
    <w:basedOn w:val="a0"/>
    <w:link w:val="ad"/>
    <w:rsid w:val="00D16A9B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styleId="af">
    <w:name w:val="List Paragraph"/>
    <w:basedOn w:val="a"/>
    <w:uiPriority w:val="34"/>
    <w:qFormat/>
    <w:rsid w:val="002A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bsu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b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&#1057;&#1077;&#1085;&#1089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8CB5-CD13-409C-BB9F-54595570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Татьяна</cp:lastModifiedBy>
  <cp:revision>4</cp:revision>
  <dcterms:created xsi:type="dcterms:W3CDTF">2014-11-19T08:05:00Z</dcterms:created>
  <dcterms:modified xsi:type="dcterms:W3CDTF">2015-12-18T09:55:00Z</dcterms:modified>
</cp:coreProperties>
</file>